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0A" w:rsidRDefault="009E12D0" w:rsidP="003E69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690A">
        <w:rPr>
          <w:rFonts w:ascii="Arial" w:hAnsi="Arial" w:cs="Arial"/>
          <w:b/>
          <w:sz w:val="24"/>
          <w:szCs w:val="24"/>
        </w:rPr>
        <w:t xml:space="preserve">Критический анализ </w:t>
      </w:r>
      <w:r w:rsidR="003E690A">
        <w:rPr>
          <w:rFonts w:ascii="Arial" w:hAnsi="Arial" w:cs="Arial"/>
          <w:b/>
          <w:sz w:val="24"/>
          <w:szCs w:val="24"/>
        </w:rPr>
        <w:t>м</w:t>
      </w:r>
      <w:r w:rsidR="00B2717B" w:rsidRPr="003E690A">
        <w:rPr>
          <w:rFonts w:ascii="Arial" w:hAnsi="Arial" w:cs="Arial"/>
          <w:b/>
          <w:sz w:val="24"/>
          <w:szCs w:val="24"/>
        </w:rPr>
        <w:t>етодологий международных</w:t>
      </w:r>
    </w:p>
    <w:p w:rsidR="009E12D0" w:rsidRPr="003E690A" w:rsidRDefault="00B2717B" w:rsidP="003E69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690A">
        <w:rPr>
          <w:rFonts w:ascii="Arial" w:hAnsi="Arial" w:cs="Arial"/>
          <w:b/>
          <w:sz w:val="24"/>
          <w:szCs w:val="24"/>
        </w:rPr>
        <w:t>рейтингов в сфере коррупции</w:t>
      </w:r>
    </w:p>
    <w:p w:rsidR="00B2717B" w:rsidRPr="003E690A" w:rsidRDefault="00B2717B" w:rsidP="009E12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2D0" w:rsidRPr="003E690A" w:rsidRDefault="00B2717B" w:rsidP="009E12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690A">
        <w:rPr>
          <w:rFonts w:ascii="Arial" w:hAnsi="Arial" w:cs="Arial"/>
          <w:b/>
          <w:sz w:val="24"/>
          <w:szCs w:val="24"/>
          <w:lang w:val="en-US"/>
        </w:rPr>
        <w:t>I</w:t>
      </w:r>
      <w:r w:rsidRPr="003E690A">
        <w:rPr>
          <w:rFonts w:ascii="Arial" w:hAnsi="Arial" w:cs="Arial"/>
          <w:b/>
          <w:sz w:val="24"/>
          <w:szCs w:val="24"/>
        </w:rPr>
        <w:t xml:space="preserve">. </w:t>
      </w:r>
      <w:r w:rsidR="009E12D0" w:rsidRPr="003E690A">
        <w:rPr>
          <w:rFonts w:ascii="Arial" w:hAnsi="Arial" w:cs="Arial"/>
          <w:b/>
          <w:sz w:val="24"/>
          <w:szCs w:val="24"/>
        </w:rPr>
        <w:t>Введение</w:t>
      </w: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 xml:space="preserve">В настоящее время существует большое число индексов </w:t>
      </w:r>
      <w:proofErr w:type="spellStart"/>
      <w:r w:rsidRPr="003E690A">
        <w:rPr>
          <w:rFonts w:ascii="Arial" w:hAnsi="Arial" w:cs="Arial"/>
          <w:sz w:val="24"/>
          <w:szCs w:val="24"/>
        </w:rPr>
        <w:t>странового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риска, преимущественно производимых организациями частного сектора, хотя ряд международных организаций используют эти индексы для получения сводных индексов. При этом отсутствует единая общепринятая методология оценки риска. Сравнение методологий затруднено из-за их непрозрачности. Большинство индексов риска - коммерческие продукты. Как следствие, большинство компаний, осуществляющих оценку риска, не обеспечивают легкий доступ к своим методологиям и источникам (</w:t>
      </w:r>
      <w:r w:rsidRPr="003E690A">
        <w:rPr>
          <w:rFonts w:ascii="Arial" w:hAnsi="Arial" w:cs="Arial"/>
          <w:sz w:val="24"/>
          <w:szCs w:val="24"/>
          <w:lang w:val="en-US"/>
        </w:rPr>
        <w:t>Rao</w:t>
      </w:r>
      <w:r w:rsidRPr="003E690A">
        <w:rPr>
          <w:rFonts w:ascii="Arial" w:hAnsi="Arial" w:cs="Arial"/>
          <w:sz w:val="24"/>
          <w:szCs w:val="24"/>
        </w:rPr>
        <w:t xml:space="preserve"> 2012).</w:t>
      </w: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 xml:space="preserve">Международные организации и правительственные учреждения сами не создают рейтинги </w:t>
      </w:r>
      <w:proofErr w:type="spellStart"/>
      <w:r w:rsidRPr="003E690A">
        <w:rPr>
          <w:rFonts w:ascii="Arial" w:hAnsi="Arial" w:cs="Arial"/>
          <w:sz w:val="24"/>
          <w:szCs w:val="24"/>
        </w:rPr>
        <w:t>странового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риска, используя существующие рейтинги коммерческих провайдеров. Например, в основе индикаторов государственного управления Всемирного Банка лежат индикаторы риска Аналитического отдела журнала «Экономист», «</w:t>
      </w:r>
      <w:r w:rsidRPr="003E690A">
        <w:rPr>
          <w:rFonts w:ascii="Arial" w:hAnsi="Arial" w:cs="Arial"/>
          <w:sz w:val="24"/>
          <w:szCs w:val="24"/>
          <w:lang w:val="en-US"/>
        </w:rPr>
        <w:t>PRS</w:t>
      </w:r>
      <w:r w:rsidRPr="003E690A">
        <w:rPr>
          <w:rFonts w:ascii="Arial" w:hAnsi="Arial" w:cs="Arial"/>
          <w:sz w:val="24"/>
          <w:szCs w:val="24"/>
        </w:rPr>
        <w:t xml:space="preserve"> </w:t>
      </w:r>
      <w:r w:rsidRPr="003E690A">
        <w:rPr>
          <w:rFonts w:ascii="Arial" w:hAnsi="Arial" w:cs="Arial"/>
          <w:sz w:val="24"/>
          <w:szCs w:val="24"/>
          <w:lang w:val="en-US"/>
        </w:rPr>
        <w:t>Group</w:t>
      </w:r>
      <w:r w:rsidRPr="003E690A">
        <w:rPr>
          <w:rFonts w:ascii="Arial" w:hAnsi="Arial" w:cs="Arial"/>
          <w:sz w:val="24"/>
          <w:szCs w:val="24"/>
        </w:rPr>
        <w:t xml:space="preserve">» и «IHS </w:t>
      </w:r>
      <w:proofErr w:type="spellStart"/>
      <w:r w:rsidRPr="003E690A">
        <w:rPr>
          <w:rFonts w:ascii="Arial" w:hAnsi="Arial" w:cs="Arial"/>
          <w:sz w:val="24"/>
          <w:szCs w:val="24"/>
        </w:rPr>
        <w:t>Markit</w:t>
      </w:r>
      <w:proofErr w:type="spellEnd"/>
      <w:r w:rsidRPr="003E690A">
        <w:rPr>
          <w:rFonts w:ascii="Arial" w:hAnsi="Arial" w:cs="Arial"/>
          <w:sz w:val="24"/>
          <w:szCs w:val="24"/>
        </w:rPr>
        <w:t>». Агрегированные индикаторы, составляемые на основе коммерческих индексов, могут быть полезными сами по себе (</w:t>
      </w:r>
      <w:r w:rsidRPr="003E690A">
        <w:rPr>
          <w:rFonts w:ascii="Arial" w:hAnsi="Arial" w:cs="Arial"/>
          <w:sz w:val="24"/>
          <w:szCs w:val="24"/>
          <w:lang w:val="en-US"/>
        </w:rPr>
        <w:t>Rao</w:t>
      </w:r>
      <w:r w:rsidRPr="003E690A">
        <w:rPr>
          <w:rFonts w:ascii="Arial" w:hAnsi="Arial" w:cs="Arial"/>
          <w:sz w:val="24"/>
          <w:szCs w:val="24"/>
        </w:rPr>
        <w:t xml:space="preserve"> 2012).</w:t>
      </w: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Кроме того, среди существующих методологий международных рейтингов наблюдаются такие серьезные недостатки, как субъективность и выборочность критериев экспертных оценок, отсутствие учета общественного мнения, а также, в ряде случаев, низкий проц</w:t>
      </w:r>
      <w:r w:rsidR="00B2717B" w:rsidRPr="003E690A">
        <w:rPr>
          <w:rFonts w:ascii="Arial" w:hAnsi="Arial" w:cs="Arial"/>
          <w:sz w:val="24"/>
          <w:szCs w:val="24"/>
        </w:rPr>
        <w:t>ент респондентов анкетирования.</w:t>
      </w: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690A">
        <w:rPr>
          <w:rFonts w:ascii="Arial" w:hAnsi="Arial" w:cs="Arial"/>
          <w:b/>
          <w:sz w:val="24"/>
          <w:szCs w:val="24"/>
          <w:lang w:val="en-US"/>
        </w:rPr>
        <w:t>II</w:t>
      </w:r>
      <w:r w:rsidRPr="003E690A">
        <w:rPr>
          <w:rFonts w:ascii="Arial" w:hAnsi="Arial" w:cs="Arial"/>
          <w:b/>
          <w:sz w:val="24"/>
          <w:szCs w:val="24"/>
        </w:rPr>
        <w:t>. Обзор методологий основных международных рейтингов</w:t>
      </w: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E690A">
        <w:rPr>
          <w:rFonts w:ascii="Arial" w:hAnsi="Arial" w:cs="Arial"/>
          <w:b/>
          <w:i/>
          <w:sz w:val="24"/>
          <w:szCs w:val="24"/>
          <w:lang w:val="en-US"/>
        </w:rPr>
        <w:t>IHS</w:t>
      </w:r>
      <w:r w:rsidRPr="003E690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3E690A">
        <w:rPr>
          <w:rFonts w:ascii="Arial" w:hAnsi="Arial" w:cs="Arial"/>
          <w:b/>
          <w:i/>
          <w:sz w:val="24"/>
          <w:szCs w:val="24"/>
          <w:lang w:val="en-US"/>
        </w:rPr>
        <w:t>Markit</w:t>
      </w:r>
      <w:proofErr w:type="spellEnd"/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 xml:space="preserve">Анализ </w:t>
      </w:r>
      <w:proofErr w:type="spellStart"/>
      <w:r w:rsidRPr="003E690A">
        <w:rPr>
          <w:rFonts w:ascii="Arial" w:hAnsi="Arial" w:cs="Arial"/>
          <w:sz w:val="24"/>
          <w:szCs w:val="24"/>
        </w:rPr>
        <w:t>страновых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рисков включает в себя шесть факторов: политический, экономический, законодательный, налоговый, операционный риск и риск безопасности. Индикатор коррупции относится к категории операционных рисков. Оценка риска осуществляется по шкале 0,1-10 баллов. Шкала разделена на семь диапазонов: от низкого до экстремального:</w:t>
      </w:r>
    </w:p>
    <w:p w:rsidR="009E12D0" w:rsidRPr="003E690A" w:rsidRDefault="009E12D0" w:rsidP="009E12D0">
      <w:pPr>
        <w:ind w:firstLine="708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B279216" wp14:editId="381C52AC">
            <wp:extent cx="5188652" cy="63817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186" cy="63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 xml:space="preserve">По итогам 2018 года Казахстан достиг прогресса по индикатору «коррупционные риски», набрав 3,2 балла (Рис. 1), что на 0,3 балла меньше показателя 2 квартала 2018 года (3,5 баллов). В целом, за 2018 года данный индикатор улучшился на 0,7 балла.  </w:t>
      </w: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0A">
        <w:rPr>
          <w:rFonts w:ascii="Arial" w:hAnsi="Arial" w:cs="Arial"/>
          <w:b/>
          <w:sz w:val="24"/>
          <w:szCs w:val="24"/>
          <w:u w:val="single"/>
        </w:rPr>
        <w:t>Рис. 1</w:t>
      </w:r>
      <w:r w:rsidRPr="003E690A">
        <w:rPr>
          <w:rFonts w:ascii="Arial" w:hAnsi="Arial" w:cs="Arial"/>
          <w:b/>
          <w:sz w:val="24"/>
          <w:szCs w:val="24"/>
        </w:rPr>
        <w:t xml:space="preserve"> Индикатор «Коррупционные риски»</w:t>
      </w:r>
    </w:p>
    <w:p w:rsidR="009E12D0" w:rsidRPr="003E690A" w:rsidRDefault="009E12D0" w:rsidP="009E12D0">
      <w:pPr>
        <w:rPr>
          <w:rFonts w:ascii="Arial" w:hAnsi="Arial" w:cs="Arial"/>
          <w:b/>
          <w:sz w:val="24"/>
          <w:szCs w:val="24"/>
          <w:lang w:val="kk-KZ"/>
        </w:rPr>
      </w:pPr>
      <w:r w:rsidRPr="003E690A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319C73EA" wp14:editId="5A17B345">
            <wp:extent cx="5543550" cy="13430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E690A">
        <w:rPr>
          <w:rFonts w:ascii="Arial" w:hAnsi="Arial" w:cs="Arial"/>
          <w:i/>
          <w:sz w:val="24"/>
          <w:szCs w:val="24"/>
        </w:rPr>
        <w:t xml:space="preserve">Источник: на основе данных «IHS </w:t>
      </w:r>
      <w:proofErr w:type="spellStart"/>
      <w:r w:rsidRPr="003E690A">
        <w:rPr>
          <w:rFonts w:ascii="Arial" w:hAnsi="Arial" w:cs="Arial"/>
          <w:i/>
          <w:sz w:val="24"/>
          <w:szCs w:val="24"/>
        </w:rPr>
        <w:t>Markit</w:t>
      </w:r>
      <w:proofErr w:type="spellEnd"/>
      <w:r w:rsidRPr="003E690A">
        <w:rPr>
          <w:rFonts w:ascii="Arial" w:hAnsi="Arial" w:cs="Arial"/>
          <w:i/>
          <w:sz w:val="24"/>
          <w:szCs w:val="24"/>
        </w:rPr>
        <w:t>»</w:t>
      </w: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 xml:space="preserve">По мнению аналитиков IHS </w:t>
      </w:r>
      <w:proofErr w:type="spellStart"/>
      <w:r w:rsidRPr="003E690A">
        <w:rPr>
          <w:rFonts w:ascii="Arial" w:hAnsi="Arial" w:cs="Arial"/>
          <w:sz w:val="24"/>
          <w:szCs w:val="24"/>
        </w:rPr>
        <w:t>Markit</w:t>
      </w:r>
      <w:proofErr w:type="spellEnd"/>
      <w:r w:rsidRPr="003E690A">
        <w:rPr>
          <w:rFonts w:ascii="Arial" w:hAnsi="Arial" w:cs="Arial"/>
          <w:sz w:val="24"/>
          <w:szCs w:val="24"/>
        </w:rPr>
        <w:t>, на снижение коррупционных рисков в Казахстане в 2018 оказали влияние ряд задержаний высокопоставленных должностных лиц Министерства энергетики, а также запуск и реализация проекта по антикоррупционному сопровождению и защите бизнеса «</w:t>
      </w:r>
      <w:proofErr w:type="spellStart"/>
      <w:r w:rsidRPr="003E690A">
        <w:rPr>
          <w:rFonts w:ascii="Arial" w:hAnsi="Arial" w:cs="Arial"/>
          <w:sz w:val="24"/>
          <w:szCs w:val="24"/>
        </w:rPr>
        <w:t>Protecting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690A">
        <w:rPr>
          <w:rFonts w:ascii="Arial" w:hAnsi="Arial" w:cs="Arial"/>
          <w:sz w:val="24"/>
          <w:szCs w:val="24"/>
        </w:rPr>
        <w:t>business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690A">
        <w:rPr>
          <w:rFonts w:ascii="Arial" w:hAnsi="Arial" w:cs="Arial"/>
          <w:sz w:val="24"/>
          <w:szCs w:val="24"/>
        </w:rPr>
        <w:t>and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690A">
        <w:rPr>
          <w:rFonts w:ascii="Arial" w:hAnsi="Arial" w:cs="Arial"/>
          <w:sz w:val="24"/>
          <w:szCs w:val="24"/>
        </w:rPr>
        <w:t>investments</w:t>
      </w:r>
      <w:proofErr w:type="spellEnd"/>
      <w:r w:rsidRPr="003E690A">
        <w:rPr>
          <w:rFonts w:ascii="Arial" w:hAnsi="Arial" w:cs="Arial"/>
          <w:sz w:val="24"/>
          <w:szCs w:val="24"/>
        </w:rPr>
        <w:t>».</w:t>
      </w: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E690A">
        <w:rPr>
          <w:rFonts w:ascii="Arial" w:hAnsi="Arial" w:cs="Arial"/>
          <w:b/>
          <w:i/>
          <w:sz w:val="24"/>
          <w:szCs w:val="24"/>
          <w:lang w:val="en-US"/>
        </w:rPr>
        <w:t>PRS</w:t>
      </w:r>
      <w:r w:rsidRPr="003E690A">
        <w:rPr>
          <w:rFonts w:ascii="Arial" w:hAnsi="Arial" w:cs="Arial"/>
          <w:b/>
          <w:i/>
          <w:sz w:val="24"/>
          <w:szCs w:val="24"/>
        </w:rPr>
        <w:t xml:space="preserve"> </w:t>
      </w:r>
      <w:r w:rsidRPr="003E690A">
        <w:rPr>
          <w:rFonts w:ascii="Arial" w:hAnsi="Arial" w:cs="Arial"/>
          <w:b/>
          <w:i/>
          <w:sz w:val="24"/>
          <w:szCs w:val="24"/>
          <w:lang w:val="en-US"/>
        </w:rPr>
        <w:t>Group</w:t>
      </w: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ab/>
        <w:t xml:space="preserve">Анализом </w:t>
      </w:r>
      <w:proofErr w:type="spellStart"/>
      <w:r w:rsidRPr="003E690A">
        <w:rPr>
          <w:rFonts w:ascii="Arial" w:hAnsi="Arial" w:cs="Arial"/>
          <w:sz w:val="24"/>
          <w:szCs w:val="24"/>
        </w:rPr>
        <w:t>страновых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рисков, проводимым «PRS </w:t>
      </w:r>
      <w:proofErr w:type="spellStart"/>
      <w:r w:rsidRPr="003E690A">
        <w:rPr>
          <w:rFonts w:ascii="Arial" w:hAnsi="Arial" w:cs="Arial"/>
          <w:sz w:val="24"/>
          <w:szCs w:val="24"/>
        </w:rPr>
        <w:t>Group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», формируется Индекс </w:t>
      </w:r>
      <w:r w:rsidRPr="003E690A">
        <w:rPr>
          <w:rFonts w:ascii="Arial" w:hAnsi="Arial" w:cs="Arial"/>
          <w:sz w:val="24"/>
          <w:szCs w:val="24"/>
          <w:lang w:val="en-US"/>
        </w:rPr>
        <w:t>ICRG</w:t>
      </w:r>
      <w:r w:rsidRPr="003E690A">
        <w:rPr>
          <w:rFonts w:ascii="Arial" w:hAnsi="Arial" w:cs="Arial"/>
          <w:sz w:val="24"/>
          <w:szCs w:val="24"/>
        </w:rPr>
        <w:t xml:space="preserve"> (</w:t>
      </w:r>
      <w:r w:rsidRPr="003E690A">
        <w:rPr>
          <w:rFonts w:ascii="Arial" w:hAnsi="Arial" w:cs="Arial"/>
          <w:sz w:val="24"/>
          <w:szCs w:val="24"/>
          <w:lang w:val="en-US"/>
        </w:rPr>
        <w:t>International</w:t>
      </w:r>
      <w:r w:rsidRPr="003E690A">
        <w:rPr>
          <w:rFonts w:ascii="Arial" w:hAnsi="Arial" w:cs="Arial"/>
          <w:sz w:val="24"/>
          <w:szCs w:val="24"/>
        </w:rPr>
        <w:t xml:space="preserve"> </w:t>
      </w:r>
      <w:r w:rsidRPr="003E690A">
        <w:rPr>
          <w:rFonts w:ascii="Arial" w:hAnsi="Arial" w:cs="Arial"/>
          <w:sz w:val="24"/>
          <w:szCs w:val="24"/>
          <w:lang w:val="en-US"/>
        </w:rPr>
        <w:t>Country</w:t>
      </w:r>
      <w:r w:rsidRPr="003E690A">
        <w:rPr>
          <w:rFonts w:ascii="Arial" w:hAnsi="Arial" w:cs="Arial"/>
          <w:sz w:val="24"/>
          <w:szCs w:val="24"/>
        </w:rPr>
        <w:t xml:space="preserve"> </w:t>
      </w:r>
      <w:r w:rsidRPr="003E690A">
        <w:rPr>
          <w:rFonts w:ascii="Arial" w:hAnsi="Arial" w:cs="Arial"/>
          <w:sz w:val="24"/>
          <w:szCs w:val="24"/>
          <w:lang w:val="en-US"/>
        </w:rPr>
        <w:t>Risk</w:t>
      </w:r>
      <w:r w:rsidRPr="003E690A">
        <w:rPr>
          <w:rFonts w:ascii="Arial" w:hAnsi="Arial" w:cs="Arial"/>
          <w:sz w:val="24"/>
          <w:szCs w:val="24"/>
        </w:rPr>
        <w:t xml:space="preserve"> </w:t>
      </w:r>
      <w:r w:rsidRPr="003E690A">
        <w:rPr>
          <w:rFonts w:ascii="Arial" w:hAnsi="Arial" w:cs="Arial"/>
          <w:sz w:val="24"/>
          <w:szCs w:val="24"/>
          <w:lang w:val="en-US"/>
        </w:rPr>
        <w:t>Guide</w:t>
      </w:r>
      <w:r w:rsidRPr="003E690A">
        <w:rPr>
          <w:rFonts w:ascii="Arial" w:hAnsi="Arial" w:cs="Arial"/>
          <w:sz w:val="24"/>
          <w:szCs w:val="24"/>
        </w:rPr>
        <w:t xml:space="preserve">), рассчитываемый по трем категориям: политический, экономический и финансовый риск. Политический риск составляет 100 баллов (Таблица 2), финансовый и экономический – по 50 каждый. Индекс </w:t>
      </w:r>
      <w:proofErr w:type="spellStart"/>
      <w:r w:rsidRPr="003E690A">
        <w:rPr>
          <w:rFonts w:ascii="Arial" w:hAnsi="Arial" w:cs="Arial"/>
          <w:sz w:val="24"/>
          <w:szCs w:val="24"/>
        </w:rPr>
        <w:t>странового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риска получается из суммы трех индексов, разделенной на 2. «Очень низкий уровень риска» считается от 80 до 100 пунктов, «очень высокий уровень» – от 0 до 49,5.</w:t>
      </w: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Оценка уровня политического риска включает в себя анализ 12 переменных, которые имеют различный удельный вес. Экономический и финансовый риски определяются каждый на основе пяти, всего 22 компонента.</w:t>
      </w: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0A">
        <w:rPr>
          <w:rFonts w:ascii="Arial" w:hAnsi="Arial" w:cs="Arial"/>
          <w:b/>
          <w:sz w:val="24"/>
          <w:szCs w:val="24"/>
          <w:u w:val="single"/>
        </w:rPr>
        <w:t>Таблица 1</w:t>
      </w:r>
      <w:r w:rsidRPr="003E690A">
        <w:rPr>
          <w:rFonts w:ascii="Arial" w:hAnsi="Arial" w:cs="Arial"/>
          <w:b/>
          <w:sz w:val="24"/>
          <w:szCs w:val="24"/>
        </w:rPr>
        <w:t xml:space="preserve"> Компоненты политического риска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9E12D0" w:rsidRPr="003E690A" w:rsidTr="00C256EF">
        <w:tc>
          <w:tcPr>
            <w:tcW w:w="5949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Стабильность правительства</w:t>
            </w:r>
          </w:p>
        </w:tc>
        <w:tc>
          <w:tcPr>
            <w:tcW w:w="3396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 xml:space="preserve">12 баллов </w:t>
            </w:r>
          </w:p>
        </w:tc>
      </w:tr>
      <w:tr w:rsidR="009E12D0" w:rsidRPr="003E690A" w:rsidTr="00C256EF">
        <w:tc>
          <w:tcPr>
            <w:tcW w:w="5949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 xml:space="preserve">Социально-экономические условия </w:t>
            </w:r>
          </w:p>
        </w:tc>
        <w:tc>
          <w:tcPr>
            <w:tcW w:w="3396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12 баллов</w:t>
            </w:r>
          </w:p>
        </w:tc>
      </w:tr>
      <w:tr w:rsidR="009E12D0" w:rsidRPr="003E690A" w:rsidTr="00C256EF">
        <w:tc>
          <w:tcPr>
            <w:tcW w:w="5949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 xml:space="preserve">Инвестиционный профиль </w:t>
            </w:r>
          </w:p>
        </w:tc>
        <w:tc>
          <w:tcPr>
            <w:tcW w:w="3396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12 баллов</w:t>
            </w:r>
          </w:p>
        </w:tc>
      </w:tr>
      <w:tr w:rsidR="009E12D0" w:rsidRPr="003E690A" w:rsidTr="00C256EF">
        <w:tc>
          <w:tcPr>
            <w:tcW w:w="5949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 xml:space="preserve">Внутренний конфликт </w:t>
            </w:r>
          </w:p>
        </w:tc>
        <w:tc>
          <w:tcPr>
            <w:tcW w:w="3396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12 баллов</w:t>
            </w:r>
          </w:p>
        </w:tc>
      </w:tr>
      <w:tr w:rsidR="009E12D0" w:rsidRPr="003E690A" w:rsidTr="00C256EF">
        <w:tc>
          <w:tcPr>
            <w:tcW w:w="5949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 xml:space="preserve">Внешний конфликт </w:t>
            </w:r>
          </w:p>
        </w:tc>
        <w:tc>
          <w:tcPr>
            <w:tcW w:w="3396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12 баллов</w:t>
            </w:r>
          </w:p>
        </w:tc>
      </w:tr>
      <w:tr w:rsidR="009E12D0" w:rsidRPr="003E690A" w:rsidTr="00C256EF">
        <w:tc>
          <w:tcPr>
            <w:tcW w:w="5949" w:type="dxa"/>
            <w:shd w:val="clear" w:color="auto" w:fill="D5DCE4" w:themeFill="text2" w:themeFillTint="33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Коррупция </w:t>
            </w:r>
          </w:p>
        </w:tc>
        <w:tc>
          <w:tcPr>
            <w:tcW w:w="3396" w:type="dxa"/>
            <w:shd w:val="clear" w:color="auto" w:fill="D5DCE4" w:themeFill="text2" w:themeFillTint="33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i/>
                <w:sz w:val="24"/>
                <w:szCs w:val="24"/>
              </w:rPr>
              <w:t>6 баллов</w:t>
            </w:r>
          </w:p>
        </w:tc>
      </w:tr>
      <w:tr w:rsidR="009E12D0" w:rsidRPr="003E690A" w:rsidTr="00C256EF">
        <w:tc>
          <w:tcPr>
            <w:tcW w:w="5949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 xml:space="preserve">Военные в политике </w:t>
            </w:r>
          </w:p>
        </w:tc>
        <w:tc>
          <w:tcPr>
            <w:tcW w:w="3396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6 баллов</w:t>
            </w:r>
          </w:p>
        </w:tc>
      </w:tr>
      <w:tr w:rsidR="009E12D0" w:rsidRPr="003E690A" w:rsidTr="00C256EF">
        <w:tc>
          <w:tcPr>
            <w:tcW w:w="5949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 xml:space="preserve">Религиозная напряженность </w:t>
            </w:r>
          </w:p>
        </w:tc>
        <w:tc>
          <w:tcPr>
            <w:tcW w:w="3396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6 баллов</w:t>
            </w:r>
          </w:p>
        </w:tc>
      </w:tr>
      <w:tr w:rsidR="009E12D0" w:rsidRPr="003E690A" w:rsidTr="00C256EF">
        <w:tc>
          <w:tcPr>
            <w:tcW w:w="5949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 xml:space="preserve">Закон и порядок </w:t>
            </w:r>
          </w:p>
        </w:tc>
        <w:tc>
          <w:tcPr>
            <w:tcW w:w="3396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6 баллов</w:t>
            </w:r>
          </w:p>
        </w:tc>
      </w:tr>
      <w:tr w:rsidR="009E12D0" w:rsidRPr="003E690A" w:rsidTr="00C256EF">
        <w:tc>
          <w:tcPr>
            <w:tcW w:w="5949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 xml:space="preserve">Этническая напряженность </w:t>
            </w:r>
          </w:p>
        </w:tc>
        <w:tc>
          <w:tcPr>
            <w:tcW w:w="3396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6 баллов</w:t>
            </w:r>
          </w:p>
        </w:tc>
      </w:tr>
      <w:tr w:rsidR="009E12D0" w:rsidRPr="003E690A" w:rsidTr="00C256EF">
        <w:tc>
          <w:tcPr>
            <w:tcW w:w="5949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 xml:space="preserve">Демократическая подотчетность </w:t>
            </w:r>
          </w:p>
        </w:tc>
        <w:tc>
          <w:tcPr>
            <w:tcW w:w="3396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6 баллов</w:t>
            </w:r>
          </w:p>
        </w:tc>
      </w:tr>
      <w:tr w:rsidR="009E12D0" w:rsidRPr="003E690A" w:rsidTr="00C256EF">
        <w:tc>
          <w:tcPr>
            <w:tcW w:w="5949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 xml:space="preserve">Качество бюрократии </w:t>
            </w:r>
          </w:p>
        </w:tc>
        <w:tc>
          <w:tcPr>
            <w:tcW w:w="3396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4 баллов</w:t>
            </w:r>
          </w:p>
        </w:tc>
      </w:tr>
      <w:tr w:rsidR="009E12D0" w:rsidRPr="003E690A" w:rsidTr="00C256EF">
        <w:tc>
          <w:tcPr>
            <w:tcW w:w="5949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3396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</w:rPr>
              <w:t>100 БАЛЛОВ</w:t>
            </w:r>
          </w:p>
        </w:tc>
      </w:tr>
    </w:tbl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E690A">
        <w:rPr>
          <w:rFonts w:ascii="Arial" w:hAnsi="Arial" w:cs="Arial"/>
          <w:i/>
          <w:sz w:val="24"/>
          <w:szCs w:val="24"/>
        </w:rPr>
        <w:t xml:space="preserve">Источник: на основе данных «PRS </w:t>
      </w:r>
      <w:proofErr w:type="spellStart"/>
      <w:r w:rsidRPr="003E690A">
        <w:rPr>
          <w:rFonts w:ascii="Arial" w:hAnsi="Arial" w:cs="Arial"/>
          <w:i/>
          <w:sz w:val="24"/>
          <w:szCs w:val="24"/>
        </w:rPr>
        <w:t>Group</w:t>
      </w:r>
      <w:proofErr w:type="spellEnd"/>
      <w:r w:rsidRPr="003E690A">
        <w:rPr>
          <w:rFonts w:ascii="Arial" w:hAnsi="Arial" w:cs="Arial"/>
          <w:i/>
          <w:sz w:val="24"/>
          <w:szCs w:val="24"/>
        </w:rPr>
        <w:t>»</w:t>
      </w: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 xml:space="preserve">В соответствии с методологией ICRG, коррупция – один из 12 компонентов политического риска. Он количественно оценивается экспертами компании, проводящей исследование, </w:t>
      </w:r>
      <w:r w:rsidRPr="003E690A">
        <w:rPr>
          <w:rFonts w:ascii="Arial" w:hAnsi="Arial" w:cs="Arial"/>
          <w:i/>
          <w:sz w:val="24"/>
          <w:szCs w:val="24"/>
        </w:rPr>
        <w:t>по шкале от 0 до 6, где 0 соответствует максимальному уровню коррупции, а 6 – минимальному.</w:t>
      </w:r>
      <w:r w:rsidRPr="003E690A">
        <w:rPr>
          <w:rFonts w:ascii="Arial" w:hAnsi="Arial" w:cs="Arial"/>
          <w:sz w:val="24"/>
          <w:szCs w:val="24"/>
        </w:rPr>
        <w:t xml:space="preserve"> </w:t>
      </w:r>
      <w:r w:rsidRPr="003E690A">
        <w:rPr>
          <w:rFonts w:ascii="Arial" w:hAnsi="Arial" w:cs="Arial"/>
          <w:sz w:val="24"/>
          <w:szCs w:val="24"/>
          <w:lang w:val="kk-KZ"/>
        </w:rPr>
        <w:t>Ко</w:t>
      </w:r>
      <w:proofErr w:type="spellStart"/>
      <w:r w:rsidRPr="003E690A">
        <w:rPr>
          <w:rFonts w:ascii="Arial" w:hAnsi="Arial" w:cs="Arial"/>
          <w:sz w:val="24"/>
          <w:szCs w:val="24"/>
        </w:rPr>
        <w:t>ррупционный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компонент включает в себя такие проявления фактической и потенциальной коррупции, как чрезмерное покровительство, непотизм, содействие продвижению по службе, сделки “услуга за услуги”, тайное финансирование партии, подозрительно тесные связи между политиками и бизнесом.</w:t>
      </w: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  <w:lang w:val="kk-KZ"/>
        </w:rPr>
        <w:t xml:space="preserve">По результатам </w:t>
      </w:r>
      <w:r w:rsidRPr="003E690A">
        <w:rPr>
          <w:rFonts w:ascii="Arial" w:hAnsi="Arial" w:cs="Arial"/>
          <w:sz w:val="24"/>
          <w:szCs w:val="24"/>
        </w:rPr>
        <w:t xml:space="preserve">исследования </w:t>
      </w:r>
      <w:proofErr w:type="spellStart"/>
      <w:r w:rsidRPr="003E690A">
        <w:rPr>
          <w:rFonts w:ascii="Arial" w:hAnsi="Arial" w:cs="Arial"/>
          <w:sz w:val="24"/>
          <w:szCs w:val="24"/>
        </w:rPr>
        <w:t>страновых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рисков, Казахстан улучшил свои позиции по </w:t>
      </w:r>
      <w:r w:rsidRPr="003E690A">
        <w:rPr>
          <w:rFonts w:ascii="Arial" w:hAnsi="Arial" w:cs="Arial"/>
          <w:sz w:val="24"/>
          <w:szCs w:val="24"/>
          <w:lang w:val="kk-KZ"/>
        </w:rPr>
        <w:t>всем</w:t>
      </w:r>
      <w:r w:rsidRPr="003E690A">
        <w:rPr>
          <w:rFonts w:ascii="Arial" w:hAnsi="Arial" w:cs="Arial"/>
          <w:sz w:val="24"/>
          <w:szCs w:val="24"/>
        </w:rPr>
        <w:t xml:space="preserve"> категориям рисков в отчете, кроме финансовых рисков (см. Таблицу 2 ниже). Компонент по коррупции за 2018 год улучшен на 1 балл и сейчас составляет 2,5 балла</w:t>
      </w:r>
      <w:r w:rsidRPr="003E690A">
        <w:rPr>
          <w:rFonts w:ascii="Arial" w:hAnsi="Arial" w:cs="Arial"/>
          <w:b/>
          <w:sz w:val="24"/>
          <w:szCs w:val="24"/>
        </w:rPr>
        <w:t xml:space="preserve"> </w:t>
      </w:r>
      <w:r w:rsidRPr="003E690A">
        <w:rPr>
          <w:rFonts w:ascii="Arial" w:hAnsi="Arial" w:cs="Arial"/>
          <w:i/>
          <w:sz w:val="24"/>
          <w:szCs w:val="24"/>
        </w:rPr>
        <w:t>(максимальное значение - 6)</w:t>
      </w:r>
      <w:r w:rsidRPr="003E690A">
        <w:rPr>
          <w:rFonts w:ascii="Arial" w:hAnsi="Arial" w:cs="Arial"/>
          <w:sz w:val="24"/>
          <w:szCs w:val="24"/>
        </w:rPr>
        <w:t>.</w:t>
      </w: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0A">
        <w:rPr>
          <w:rFonts w:ascii="Arial" w:hAnsi="Arial" w:cs="Arial"/>
          <w:b/>
          <w:sz w:val="24"/>
          <w:szCs w:val="24"/>
          <w:u w:val="single"/>
        </w:rPr>
        <w:t>Таблица 2</w:t>
      </w:r>
      <w:r w:rsidRPr="003E690A">
        <w:rPr>
          <w:rFonts w:ascii="Arial" w:hAnsi="Arial" w:cs="Arial"/>
          <w:b/>
          <w:sz w:val="24"/>
          <w:szCs w:val="24"/>
        </w:rPr>
        <w:t xml:space="preserve"> Динамика позиции Казахстана на основе анализа «</w:t>
      </w:r>
      <w:r w:rsidRPr="003E690A">
        <w:rPr>
          <w:rFonts w:ascii="Arial" w:hAnsi="Arial" w:cs="Arial"/>
          <w:b/>
          <w:sz w:val="24"/>
          <w:szCs w:val="24"/>
          <w:lang w:val="en-US"/>
        </w:rPr>
        <w:t>PRS</w:t>
      </w:r>
      <w:r w:rsidRPr="003E690A">
        <w:rPr>
          <w:rFonts w:ascii="Arial" w:hAnsi="Arial" w:cs="Arial"/>
          <w:b/>
          <w:sz w:val="24"/>
          <w:szCs w:val="24"/>
        </w:rPr>
        <w:t xml:space="preserve"> </w:t>
      </w:r>
      <w:r w:rsidRPr="003E690A">
        <w:rPr>
          <w:rFonts w:ascii="Arial" w:hAnsi="Arial" w:cs="Arial"/>
          <w:b/>
          <w:sz w:val="24"/>
          <w:szCs w:val="24"/>
          <w:lang w:val="en-US"/>
        </w:rPr>
        <w:t>Group</w:t>
      </w:r>
      <w:r w:rsidRPr="003E690A">
        <w:rPr>
          <w:rFonts w:ascii="Arial" w:hAnsi="Arial" w:cs="Arial"/>
          <w:b/>
          <w:sz w:val="24"/>
          <w:szCs w:val="24"/>
        </w:rPr>
        <w:t>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410"/>
        <w:gridCol w:w="2268"/>
      </w:tblGrid>
      <w:tr w:rsidR="009E12D0" w:rsidRPr="003E690A" w:rsidTr="00C256EF">
        <w:trPr>
          <w:trHeight w:val="259"/>
        </w:trPr>
        <w:tc>
          <w:tcPr>
            <w:tcW w:w="3114" w:type="dxa"/>
            <w:shd w:val="clear" w:color="auto" w:fill="auto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</w:rPr>
              <w:t>Категория рисков</w:t>
            </w:r>
          </w:p>
        </w:tc>
        <w:tc>
          <w:tcPr>
            <w:tcW w:w="1559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2410" w:type="dxa"/>
            <w:shd w:val="clear" w:color="auto" w:fill="auto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</w:rPr>
              <w:t>Текущие (09/18)</w:t>
            </w:r>
          </w:p>
        </w:tc>
        <w:tc>
          <w:tcPr>
            <w:tcW w:w="2268" w:type="dxa"/>
            <w:shd w:val="clear" w:color="auto" w:fill="auto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</w:rPr>
              <w:t>Изменение</w:t>
            </w:r>
          </w:p>
        </w:tc>
      </w:tr>
      <w:tr w:rsidR="009E12D0" w:rsidRPr="003E690A" w:rsidTr="00C256EF">
        <w:trPr>
          <w:trHeight w:val="246"/>
        </w:trPr>
        <w:tc>
          <w:tcPr>
            <w:tcW w:w="3114" w:type="dxa"/>
            <w:shd w:val="clear" w:color="auto" w:fill="auto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Политические риски</w:t>
            </w:r>
          </w:p>
        </w:tc>
        <w:tc>
          <w:tcPr>
            <w:tcW w:w="1559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  <w:tc>
          <w:tcPr>
            <w:tcW w:w="2410" w:type="dxa"/>
            <w:shd w:val="clear" w:color="auto" w:fill="auto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2268" w:type="dxa"/>
            <w:shd w:val="clear" w:color="auto" w:fill="auto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Рост на 2,0</w:t>
            </w:r>
          </w:p>
        </w:tc>
      </w:tr>
      <w:tr w:rsidR="009E12D0" w:rsidRPr="003E690A" w:rsidTr="00C256EF">
        <w:trPr>
          <w:trHeight w:val="259"/>
        </w:trPr>
        <w:tc>
          <w:tcPr>
            <w:tcW w:w="3114" w:type="dxa"/>
            <w:shd w:val="clear" w:color="auto" w:fill="auto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Финансовые риски</w:t>
            </w:r>
          </w:p>
        </w:tc>
        <w:tc>
          <w:tcPr>
            <w:tcW w:w="1559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2410" w:type="dxa"/>
            <w:shd w:val="clear" w:color="auto" w:fill="auto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2268" w:type="dxa"/>
            <w:shd w:val="clear" w:color="auto" w:fill="auto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Снижение на 1,5</w:t>
            </w:r>
          </w:p>
        </w:tc>
      </w:tr>
      <w:tr w:rsidR="009E12D0" w:rsidRPr="003E690A" w:rsidTr="00C256EF">
        <w:trPr>
          <w:trHeight w:val="259"/>
        </w:trPr>
        <w:tc>
          <w:tcPr>
            <w:tcW w:w="3114" w:type="dxa"/>
            <w:shd w:val="clear" w:color="auto" w:fill="auto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lastRenderedPageBreak/>
              <w:t>Экономические риски</w:t>
            </w:r>
          </w:p>
        </w:tc>
        <w:tc>
          <w:tcPr>
            <w:tcW w:w="1559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2410" w:type="dxa"/>
            <w:shd w:val="clear" w:color="auto" w:fill="auto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38,5</w:t>
            </w:r>
          </w:p>
        </w:tc>
        <w:tc>
          <w:tcPr>
            <w:tcW w:w="2268" w:type="dxa"/>
            <w:shd w:val="clear" w:color="auto" w:fill="auto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Рост на 4,0</w:t>
            </w:r>
          </w:p>
        </w:tc>
      </w:tr>
      <w:tr w:rsidR="009E12D0" w:rsidRPr="003E690A" w:rsidTr="00C256EF">
        <w:trPr>
          <w:trHeight w:val="246"/>
        </w:trPr>
        <w:tc>
          <w:tcPr>
            <w:tcW w:w="3114" w:type="dxa"/>
            <w:shd w:val="clear" w:color="auto" w:fill="auto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Комбинированный риск</w:t>
            </w:r>
          </w:p>
        </w:tc>
        <w:tc>
          <w:tcPr>
            <w:tcW w:w="1559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  <w:tc>
          <w:tcPr>
            <w:tcW w:w="2410" w:type="dxa"/>
            <w:shd w:val="clear" w:color="auto" w:fill="auto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2268" w:type="dxa"/>
            <w:shd w:val="clear" w:color="auto" w:fill="auto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Рост на 2,2</w:t>
            </w:r>
          </w:p>
        </w:tc>
      </w:tr>
      <w:tr w:rsidR="009E12D0" w:rsidRPr="003E690A" w:rsidTr="00C256EF">
        <w:trPr>
          <w:trHeight w:val="259"/>
        </w:trPr>
        <w:tc>
          <w:tcPr>
            <w:tcW w:w="3114" w:type="dxa"/>
            <w:shd w:val="clear" w:color="auto" w:fill="auto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  <w:lang w:val="kk-KZ"/>
              </w:rPr>
              <w:t>Группа рисков</w:t>
            </w:r>
          </w:p>
        </w:tc>
        <w:tc>
          <w:tcPr>
            <w:tcW w:w="1559" w:type="dxa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Средний </w:t>
            </w:r>
          </w:p>
        </w:tc>
        <w:tc>
          <w:tcPr>
            <w:tcW w:w="2410" w:type="dxa"/>
            <w:shd w:val="clear" w:color="auto" w:fill="auto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Низкий </w:t>
            </w:r>
          </w:p>
        </w:tc>
        <w:tc>
          <w:tcPr>
            <w:tcW w:w="2268" w:type="dxa"/>
            <w:shd w:val="clear" w:color="auto" w:fill="auto"/>
          </w:tcPr>
          <w:p w:rsidR="009E12D0" w:rsidRPr="003E690A" w:rsidRDefault="009E12D0" w:rsidP="00C256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E690A">
        <w:rPr>
          <w:rFonts w:ascii="Arial" w:hAnsi="Arial" w:cs="Arial"/>
          <w:i/>
          <w:sz w:val="24"/>
          <w:szCs w:val="24"/>
        </w:rPr>
        <w:t xml:space="preserve">Источник: на основе данных «PRS </w:t>
      </w:r>
      <w:proofErr w:type="spellStart"/>
      <w:r w:rsidRPr="003E690A">
        <w:rPr>
          <w:rFonts w:ascii="Arial" w:hAnsi="Arial" w:cs="Arial"/>
          <w:i/>
          <w:sz w:val="24"/>
          <w:szCs w:val="24"/>
        </w:rPr>
        <w:t>Group</w:t>
      </w:r>
      <w:proofErr w:type="spellEnd"/>
      <w:r w:rsidRPr="003E690A">
        <w:rPr>
          <w:rFonts w:ascii="Arial" w:hAnsi="Arial" w:cs="Arial"/>
          <w:i/>
          <w:sz w:val="24"/>
          <w:szCs w:val="24"/>
        </w:rPr>
        <w:t>»</w:t>
      </w:r>
    </w:p>
    <w:p w:rsidR="003E690A" w:rsidRDefault="003E690A" w:rsidP="009E12D0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3E690A">
        <w:rPr>
          <w:rFonts w:ascii="Arial" w:hAnsi="Arial" w:cs="Arial"/>
          <w:b/>
          <w:i/>
          <w:sz w:val="24"/>
          <w:szCs w:val="24"/>
        </w:rPr>
        <w:t>Институт развития менеджмента (</w:t>
      </w:r>
      <w:r w:rsidRPr="003E690A">
        <w:rPr>
          <w:rFonts w:ascii="Arial" w:hAnsi="Arial" w:cs="Arial"/>
          <w:b/>
          <w:i/>
          <w:sz w:val="24"/>
          <w:szCs w:val="24"/>
          <w:lang w:val="en-US"/>
        </w:rPr>
        <w:t>IMD</w:t>
      </w:r>
      <w:r w:rsidRPr="003E690A">
        <w:rPr>
          <w:rFonts w:ascii="Arial" w:hAnsi="Arial" w:cs="Arial"/>
          <w:b/>
          <w:i/>
          <w:sz w:val="24"/>
          <w:szCs w:val="24"/>
        </w:rPr>
        <w:t>)</w:t>
      </w:r>
    </w:p>
    <w:p w:rsidR="009E12D0" w:rsidRPr="003E690A" w:rsidRDefault="009E12D0" w:rsidP="009E12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color w:val="000000" w:themeColor="text1"/>
          <w:sz w:val="24"/>
          <w:szCs w:val="24"/>
        </w:rPr>
        <w:t>Рейтинг глобальной конкурентоспособности</w:t>
      </w:r>
      <w:r w:rsidRPr="003E690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E690A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Pr="003E690A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3E690A">
        <w:rPr>
          <w:rFonts w:ascii="Arial" w:hAnsi="Arial" w:cs="Arial"/>
          <w:color w:val="000000" w:themeColor="text1"/>
          <w:sz w:val="24"/>
          <w:szCs w:val="24"/>
        </w:rPr>
        <w:t xml:space="preserve"> IMD </w:t>
      </w:r>
      <w:proofErr w:type="spellStart"/>
      <w:r w:rsidRPr="003E690A">
        <w:rPr>
          <w:rFonts w:ascii="Arial" w:hAnsi="Arial" w:cs="Arial"/>
          <w:color w:val="000000" w:themeColor="text1"/>
          <w:sz w:val="24"/>
          <w:szCs w:val="24"/>
        </w:rPr>
        <w:t>World</w:t>
      </w:r>
      <w:proofErr w:type="spellEnd"/>
      <w:r w:rsidRPr="003E69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E690A">
        <w:rPr>
          <w:rFonts w:ascii="Arial" w:hAnsi="Arial" w:cs="Arial"/>
          <w:color w:val="000000" w:themeColor="text1"/>
          <w:sz w:val="24"/>
          <w:szCs w:val="24"/>
        </w:rPr>
        <w:t>Competitiveness</w:t>
      </w:r>
      <w:proofErr w:type="spellEnd"/>
      <w:r w:rsidRPr="003E69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E690A">
        <w:rPr>
          <w:rFonts w:ascii="Arial" w:hAnsi="Arial" w:cs="Arial"/>
          <w:color w:val="000000" w:themeColor="text1"/>
          <w:sz w:val="24"/>
          <w:szCs w:val="24"/>
        </w:rPr>
        <w:t>Ranking</w:t>
      </w:r>
      <w:proofErr w:type="spellEnd"/>
      <w:r w:rsidRPr="003E690A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3E690A">
        <w:rPr>
          <w:rFonts w:ascii="Arial" w:hAnsi="Arial" w:cs="Arial"/>
          <w:b/>
          <w:color w:val="000000" w:themeColor="text1"/>
          <w:sz w:val="24"/>
          <w:szCs w:val="24"/>
        </w:rPr>
        <w:t xml:space="preserve">– </w:t>
      </w:r>
      <w:r w:rsidRPr="003E690A">
        <w:rPr>
          <w:rFonts w:ascii="Arial" w:hAnsi="Arial" w:cs="Arial"/>
          <w:color w:val="000000" w:themeColor="text1"/>
          <w:sz w:val="24"/>
          <w:szCs w:val="24"/>
        </w:rPr>
        <w:t xml:space="preserve">исследование и сопровождающий его рейтинг стран мира по показателю экономической конкурентоспособности. </w:t>
      </w:r>
      <w:r w:rsidRPr="003E690A">
        <w:rPr>
          <w:rFonts w:ascii="Arial" w:hAnsi="Arial" w:cs="Arial"/>
          <w:sz w:val="24"/>
          <w:szCs w:val="24"/>
        </w:rPr>
        <w:t>При изучении стран используются 341 критерий, которые объединены в 4 группы: состояние экономики, эффективность правительства, эффективность бизнеса и инфраструктура.</w:t>
      </w:r>
      <w:r w:rsidRPr="003E690A">
        <w:rPr>
          <w:rFonts w:ascii="Arial" w:hAnsi="Arial" w:cs="Arial"/>
          <w:i/>
          <w:sz w:val="24"/>
          <w:szCs w:val="24"/>
        </w:rPr>
        <w:t xml:space="preserve"> </w:t>
      </w:r>
      <w:r w:rsidRPr="003E690A">
        <w:rPr>
          <w:rFonts w:ascii="Arial" w:hAnsi="Arial" w:cs="Arial"/>
          <w:sz w:val="24"/>
          <w:szCs w:val="24"/>
        </w:rPr>
        <w:t xml:space="preserve">При формировании рейтинга используются статистические данные и результаты опросов руководителей бизнес- компаний. </w:t>
      </w:r>
    </w:p>
    <w:p w:rsidR="009E12D0" w:rsidRPr="003E690A" w:rsidRDefault="009E12D0" w:rsidP="009E12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i/>
          <w:sz w:val="24"/>
          <w:szCs w:val="24"/>
        </w:rPr>
        <w:t xml:space="preserve"> </w:t>
      </w:r>
      <w:r w:rsidRPr="003E690A">
        <w:rPr>
          <w:rFonts w:ascii="Arial" w:hAnsi="Arial" w:cs="Arial"/>
          <w:sz w:val="24"/>
          <w:szCs w:val="24"/>
        </w:rPr>
        <w:t xml:space="preserve">Статистические данные получают из различных международных организаций, а также частных и государственных институтов. В случае расхождения данных предпочтение отдается статистической базе международных организаций. Опросник для бизнес-компаний включает 115 вопросов, согласно </w:t>
      </w:r>
      <w:proofErr w:type="gramStart"/>
      <w:r w:rsidRPr="003E690A">
        <w:rPr>
          <w:rFonts w:ascii="Arial" w:hAnsi="Arial" w:cs="Arial"/>
          <w:sz w:val="24"/>
          <w:szCs w:val="24"/>
        </w:rPr>
        <w:t>которым респондентам</w:t>
      </w:r>
      <w:proofErr w:type="gramEnd"/>
      <w:r w:rsidRPr="003E690A">
        <w:rPr>
          <w:rFonts w:ascii="Arial" w:hAnsi="Arial" w:cs="Arial"/>
          <w:sz w:val="24"/>
          <w:szCs w:val="24"/>
        </w:rPr>
        <w:t xml:space="preserve"> предлагается оценить существующие и ожидаемые конкурентные условия своей страны. </w:t>
      </w:r>
    </w:p>
    <w:p w:rsidR="009E12D0" w:rsidRPr="003E690A" w:rsidRDefault="009E12D0" w:rsidP="009E12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 xml:space="preserve">Официальным партнером </w:t>
      </w:r>
      <w:r w:rsidRPr="003E690A">
        <w:rPr>
          <w:rFonts w:ascii="Arial" w:hAnsi="Arial" w:cs="Arial"/>
          <w:color w:val="000000" w:themeColor="text1"/>
          <w:sz w:val="24"/>
          <w:szCs w:val="24"/>
        </w:rPr>
        <w:t xml:space="preserve">IMD в Казахстане является </w:t>
      </w:r>
      <w:r w:rsidRPr="003E690A">
        <w:rPr>
          <w:rFonts w:ascii="Arial" w:hAnsi="Arial" w:cs="Arial"/>
          <w:color w:val="000000" w:themeColor="text1"/>
          <w:sz w:val="24"/>
          <w:szCs w:val="24"/>
          <w:lang w:val="kk-KZ"/>
        </w:rPr>
        <w:t xml:space="preserve">АО </w:t>
      </w:r>
      <w:r w:rsidRPr="003E690A">
        <w:rPr>
          <w:rFonts w:ascii="Arial" w:hAnsi="Arial" w:cs="Arial"/>
          <w:color w:val="000000" w:themeColor="text1"/>
          <w:sz w:val="24"/>
          <w:szCs w:val="24"/>
        </w:rPr>
        <w:t>«Институт экономических исследований». В рамках соглашения Институт оказывает содействие в проведении опроса казахстанского бизнес-сообщества и сборе статистических данных.</w:t>
      </w:r>
    </w:p>
    <w:p w:rsidR="009E12D0" w:rsidRPr="003E690A" w:rsidRDefault="009E12D0" w:rsidP="009E12D0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Процесс формирования показателей на основе опросных данных</w:t>
      </w:r>
      <w:r w:rsidRPr="003E690A">
        <w:rPr>
          <w:rFonts w:ascii="Arial" w:hAnsi="Arial" w:cs="Arial"/>
          <w:i/>
          <w:sz w:val="24"/>
          <w:szCs w:val="24"/>
        </w:rPr>
        <w:t xml:space="preserve"> </w:t>
      </w:r>
      <w:r w:rsidRPr="003E690A">
        <w:rPr>
          <w:rFonts w:ascii="Arial" w:hAnsi="Arial" w:cs="Arial"/>
          <w:sz w:val="24"/>
          <w:szCs w:val="24"/>
        </w:rPr>
        <w:t>включает этапы:</w:t>
      </w:r>
    </w:p>
    <w:p w:rsidR="009E12D0" w:rsidRPr="003E690A" w:rsidRDefault="009E12D0" w:rsidP="009E12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Формирование базы респондентов (более 600 предприятий со всех регионов страны).</w:t>
      </w:r>
    </w:p>
    <w:p w:rsidR="009E12D0" w:rsidRPr="003E690A" w:rsidRDefault="009E12D0" w:rsidP="009E12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Рассылка информационных писем через веб-ресурс.</w:t>
      </w:r>
    </w:p>
    <w:p w:rsidR="009E12D0" w:rsidRPr="003E690A" w:rsidRDefault="009E12D0" w:rsidP="009E12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Онлайн-анкетирование респондентов (период – февраль/март).</w:t>
      </w:r>
    </w:p>
    <w:p w:rsidR="009E12D0" w:rsidRPr="003E690A" w:rsidRDefault="009E12D0" w:rsidP="009E12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 xml:space="preserve">Сбор полученных ответов в </w:t>
      </w:r>
      <w:r w:rsidRPr="003E690A">
        <w:rPr>
          <w:rFonts w:ascii="Arial" w:hAnsi="Arial" w:cs="Arial"/>
          <w:sz w:val="24"/>
          <w:szCs w:val="24"/>
          <w:lang w:val="en-US"/>
        </w:rPr>
        <w:t>IMD</w:t>
      </w:r>
      <w:r w:rsidRPr="003E690A">
        <w:rPr>
          <w:rFonts w:ascii="Arial" w:hAnsi="Arial" w:cs="Arial"/>
          <w:sz w:val="24"/>
          <w:szCs w:val="24"/>
        </w:rPr>
        <w:t xml:space="preserve"> (апрель).</w:t>
      </w:r>
    </w:p>
    <w:p w:rsidR="009E12D0" w:rsidRPr="003E690A" w:rsidRDefault="009E12D0" w:rsidP="009E12D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Процесс формирования показателей, основанных на статистической информации включает следующие этапы:</w:t>
      </w:r>
    </w:p>
    <w:p w:rsidR="009E12D0" w:rsidRPr="003E690A" w:rsidRDefault="009E12D0" w:rsidP="009E12D0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 xml:space="preserve">Получение перечня статистических показателей с </w:t>
      </w:r>
      <w:r w:rsidRPr="003E690A">
        <w:rPr>
          <w:rFonts w:ascii="Arial" w:hAnsi="Arial" w:cs="Arial"/>
          <w:sz w:val="24"/>
          <w:szCs w:val="24"/>
          <w:lang w:val="en-US"/>
        </w:rPr>
        <w:t>IMD</w:t>
      </w:r>
      <w:r w:rsidRPr="003E690A">
        <w:rPr>
          <w:rFonts w:ascii="Arial" w:hAnsi="Arial" w:cs="Arial"/>
          <w:sz w:val="24"/>
          <w:szCs w:val="24"/>
        </w:rPr>
        <w:t>.</w:t>
      </w:r>
    </w:p>
    <w:p w:rsidR="009E12D0" w:rsidRPr="003E690A" w:rsidRDefault="009E12D0" w:rsidP="009E12D0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Запрос статистики с государственных органов.</w:t>
      </w:r>
    </w:p>
    <w:p w:rsidR="009E12D0" w:rsidRPr="003E690A" w:rsidRDefault="009E12D0" w:rsidP="009E12D0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 xml:space="preserve">Расчет </w:t>
      </w:r>
      <w:proofErr w:type="spellStart"/>
      <w:r w:rsidRPr="003E690A">
        <w:rPr>
          <w:rFonts w:ascii="Arial" w:hAnsi="Arial" w:cs="Arial"/>
          <w:sz w:val="24"/>
          <w:szCs w:val="24"/>
        </w:rPr>
        <w:t>нехватающей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статистики.</w:t>
      </w:r>
    </w:p>
    <w:p w:rsidR="009E12D0" w:rsidRPr="003E690A" w:rsidRDefault="009E12D0" w:rsidP="009E12D0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 xml:space="preserve">Сбор статистики и отправка в </w:t>
      </w:r>
      <w:r w:rsidRPr="003E690A">
        <w:rPr>
          <w:rFonts w:ascii="Arial" w:hAnsi="Arial" w:cs="Arial"/>
          <w:sz w:val="24"/>
          <w:szCs w:val="24"/>
          <w:lang w:val="en-US"/>
        </w:rPr>
        <w:t>IMD</w:t>
      </w:r>
      <w:r w:rsidRPr="003E690A">
        <w:rPr>
          <w:rFonts w:ascii="Arial" w:hAnsi="Arial" w:cs="Arial"/>
          <w:sz w:val="24"/>
          <w:szCs w:val="24"/>
        </w:rPr>
        <w:t>.</w:t>
      </w:r>
    </w:p>
    <w:p w:rsidR="009E12D0" w:rsidRPr="003E690A" w:rsidRDefault="009E12D0" w:rsidP="009E12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E690A">
        <w:rPr>
          <w:rFonts w:ascii="Arial" w:hAnsi="Arial" w:cs="Arial"/>
          <w:sz w:val="24"/>
          <w:szCs w:val="24"/>
          <w:shd w:val="clear" w:color="auto" w:fill="FFFFFF"/>
        </w:rPr>
        <w:t xml:space="preserve">Казахстан в рейтинге </w:t>
      </w:r>
      <w:r w:rsidRPr="003E690A">
        <w:rPr>
          <w:rFonts w:ascii="Arial" w:hAnsi="Arial" w:cs="Arial"/>
          <w:sz w:val="24"/>
          <w:szCs w:val="24"/>
        </w:rPr>
        <w:t>IMD</w:t>
      </w:r>
      <w:r w:rsidRPr="003E690A">
        <w:rPr>
          <w:rFonts w:ascii="Arial" w:hAnsi="Arial" w:cs="Arial"/>
          <w:sz w:val="24"/>
          <w:szCs w:val="24"/>
          <w:shd w:val="clear" w:color="auto" w:fill="FFFFFF"/>
        </w:rPr>
        <w:t xml:space="preserve"> 2018 года среди 63 стран занял 38 место (-6 позиции),</w:t>
      </w:r>
      <w:r w:rsidRPr="003E690A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3E690A">
        <w:rPr>
          <w:rFonts w:ascii="Arial" w:hAnsi="Arial" w:cs="Arial"/>
          <w:sz w:val="24"/>
          <w:szCs w:val="24"/>
          <w:shd w:val="clear" w:color="auto" w:fill="FFFFFF"/>
        </w:rPr>
        <w:t>опередив такие страны, как Саудовская Аравия (39), Италия (42) и Турция (46), лидируя среди стран СНГ (Россия – 45 место, Украина – 49 место).</w:t>
      </w:r>
    </w:p>
    <w:p w:rsidR="009E12D0" w:rsidRPr="003E690A" w:rsidRDefault="009E12D0" w:rsidP="009E12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Как показано на рис. 2, улучшение позиции Казахстана было достигнуто по фактору «Состояние экономики» (+6 позиции) и «Инфраструктура» (+1). По двум другим факторам рейтинга отмечается ухудшение позиций, при этом сохраняется конкурентное преимущество (высокие места в рейтинге). По фактору «Эффективность бизнеса» Казахстан занял 34 место (-11), по фактору «Эффективность правительства» 25 место (-6).</w:t>
      </w:r>
    </w:p>
    <w:p w:rsidR="009E12D0" w:rsidRDefault="009E12D0" w:rsidP="009E12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E690A" w:rsidRDefault="003E690A" w:rsidP="009E12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E690A" w:rsidRDefault="003E690A" w:rsidP="009E12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E690A" w:rsidRDefault="003E690A" w:rsidP="009E12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E690A" w:rsidRDefault="003E690A" w:rsidP="009E12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E690A" w:rsidRDefault="003E690A" w:rsidP="009E12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E690A" w:rsidRPr="003E690A" w:rsidRDefault="003E690A" w:rsidP="009E12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E690A">
        <w:rPr>
          <w:rFonts w:ascii="Arial" w:hAnsi="Arial" w:cs="Arial"/>
          <w:b/>
          <w:sz w:val="24"/>
          <w:szCs w:val="24"/>
          <w:u w:val="single"/>
        </w:rPr>
        <w:lastRenderedPageBreak/>
        <w:t>Рис. 2</w:t>
      </w:r>
      <w:r w:rsidRPr="003E690A">
        <w:rPr>
          <w:rFonts w:ascii="Arial" w:hAnsi="Arial" w:cs="Arial"/>
          <w:b/>
          <w:sz w:val="24"/>
          <w:szCs w:val="24"/>
        </w:rPr>
        <w:t xml:space="preserve"> Индекс конкурентоспособности </w:t>
      </w:r>
      <w:r w:rsidRPr="003E690A">
        <w:rPr>
          <w:rFonts w:ascii="Arial" w:hAnsi="Arial" w:cs="Arial"/>
          <w:b/>
          <w:sz w:val="24"/>
          <w:szCs w:val="24"/>
          <w:lang w:val="en-US"/>
        </w:rPr>
        <w:t>IMD</w:t>
      </w:r>
    </w:p>
    <w:p w:rsidR="009E12D0" w:rsidRPr="003E690A" w:rsidRDefault="009E12D0" w:rsidP="009E12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A45410C" wp14:editId="2DDD412D">
            <wp:extent cx="5667375" cy="2228850"/>
            <wp:effectExtent l="0" t="0" r="952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E690A">
        <w:rPr>
          <w:rFonts w:ascii="Arial" w:hAnsi="Arial" w:cs="Arial"/>
          <w:i/>
          <w:sz w:val="24"/>
          <w:szCs w:val="24"/>
        </w:rPr>
        <w:t>Источник: на основе данных «</w:t>
      </w:r>
      <w:r w:rsidRPr="003E690A">
        <w:rPr>
          <w:rFonts w:ascii="Arial" w:hAnsi="Arial" w:cs="Arial"/>
          <w:i/>
          <w:sz w:val="24"/>
          <w:szCs w:val="24"/>
          <w:lang w:val="en-US"/>
        </w:rPr>
        <w:t>IMD</w:t>
      </w:r>
      <w:r w:rsidRPr="003E690A">
        <w:rPr>
          <w:rFonts w:ascii="Arial" w:hAnsi="Arial" w:cs="Arial"/>
          <w:i/>
          <w:sz w:val="24"/>
          <w:szCs w:val="24"/>
        </w:rPr>
        <w:t>»</w:t>
      </w:r>
    </w:p>
    <w:p w:rsidR="003E690A" w:rsidRDefault="003E690A" w:rsidP="009E12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 xml:space="preserve">При формировании Индекса восприятия коррупции эксперты </w:t>
      </w:r>
      <w:r w:rsidRPr="003E690A">
        <w:rPr>
          <w:rFonts w:ascii="Arial" w:hAnsi="Arial" w:cs="Arial"/>
          <w:sz w:val="24"/>
          <w:szCs w:val="24"/>
          <w:lang w:val="en-US"/>
        </w:rPr>
        <w:t>Transparency</w:t>
      </w:r>
      <w:r w:rsidRPr="003E690A">
        <w:rPr>
          <w:rFonts w:ascii="Arial" w:hAnsi="Arial" w:cs="Arial"/>
          <w:sz w:val="24"/>
          <w:szCs w:val="24"/>
        </w:rPr>
        <w:t xml:space="preserve"> </w:t>
      </w:r>
      <w:r w:rsidRPr="003E690A">
        <w:rPr>
          <w:rFonts w:ascii="Arial" w:hAnsi="Arial" w:cs="Arial"/>
          <w:sz w:val="24"/>
          <w:szCs w:val="24"/>
          <w:lang w:val="en-US"/>
        </w:rPr>
        <w:t>International</w:t>
      </w:r>
      <w:r w:rsidRPr="003E690A">
        <w:rPr>
          <w:rFonts w:ascii="Arial" w:hAnsi="Arial" w:cs="Arial"/>
          <w:sz w:val="24"/>
          <w:szCs w:val="24"/>
        </w:rPr>
        <w:t xml:space="preserve"> берут за основу показатель</w:t>
      </w:r>
      <w:r w:rsidRPr="003E690A">
        <w:rPr>
          <w:rFonts w:ascii="Arial" w:hAnsi="Arial" w:cs="Arial"/>
          <w:b/>
          <w:sz w:val="24"/>
          <w:szCs w:val="24"/>
        </w:rPr>
        <w:t xml:space="preserve"> </w:t>
      </w:r>
      <w:r w:rsidRPr="003E690A">
        <w:rPr>
          <w:rFonts w:ascii="Arial" w:hAnsi="Arial" w:cs="Arial"/>
          <w:sz w:val="24"/>
          <w:szCs w:val="24"/>
        </w:rPr>
        <w:t>«Взяточничество и коррупция» (рис. 3), который входит в группу «Эффективность правительства» и рассчитывается на основе опросных данных (респонденты – руководители бизнес-компаний). Показатель</w:t>
      </w:r>
      <w:r w:rsidRPr="003E690A">
        <w:rPr>
          <w:rFonts w:ascii="Arial" w:hAnsi="Arial" w:cs="Arial"/>
          <w:b/>
          <w:sz w:val="24"/>
          <w:szCs w:val="24"/>
        </w:rPr>
        <w:t xml:space="preserve"> </w:t>
      </w:r>
      <w:r w:rsidRPr="003E690A">
        <w:rPr>
          <w:rFonts w:ascii="Arial" w:hAnsi="Arial" w:cs="Arial"/>
          <w:sz w:val="24"/>
          <w:szCs w:val="24"/>
        </w:rPr>
        <w:t>«Взяточничество и коррупция»</w:t>
      </w:r>
      <w:r w:rsidRPr="003E690A">
        <w:rPr>
          <w:rFonts w:ascii="Arial" w:hAnsi="Arial" w:cs="Arial"/>
          <w:b/>
          <w:sz w:val="24"/>
          <w:szCs w:val="24"/>
        </w:rPr>
        <w:t xml:space="preserve"> </w:t>
      </w:r>
      <w:r w:rsidRPr="003E690A">
        <w:rPr>
          <w:rFonts w:ascii="Arial" w:hAnsi="Arial" w:cs="Arial"/>
          <w:sz w:val="24"/>
          <w:szCs w:val="24"/>
        </w:rPr>
        <w:t>оценивается по шкале от 0 до 10, где 10 соответствует отсутствию коррупции, а 0 – ее максимальному наличию.</w:t>
      </w:r>
    </w:p>
    <w:p w:rsidR="009E12D0" w:rsidRPr="003E690A" w:rsidRDefault="009E12D0" w:rsidP="009E12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690A">
        <w:rPr>
          <w:rFonts w:ascii="Arial" w:hAnsi="Arial" w:cs="Arial"/>
          <w:b/>
          <w:sz w:val="24"/>
          <w:szCs w:val="24"/>
          <w:u w:val="single"/>
        </w:rPr>
        <w:t>Рис. 3</w:t>
      </w:r>
      <w:r w:rsidRPr="003E690A">
        <w:rPr>
          <w:rFonts w:ascii="Arial" w:hAnsi="Arial" w:cs="Arial"/>
          <w:b/>
          <w:sz w:val="24"/>
          <w:szCs w:val="24"/>
        </w:rPr>
        <w:t xml:space="preserve"> Показатель «Взяточничество и коррупция»</w:t>
      </w:r>
    </w:p>
    <w:p w:rsidR="009E12D0" w:rsidRPr="003E690A" w:rsidRDefault="009E12D0" w:rsidP="009E12D0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C1A30B2" wp14:editId="33CACBDF">
            <wp:extent cx="5010150" cy="207645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3E690A">
        <w:rPr>
          <w:rFonts w:ascii="Arial" w:hAnsi="Arial" w:cs="Arial"/>
          <w:sz w:val="24"/>
          <w:szCs w:val="24"/>
        </w:rPr>
        <w:t xml:space="preserve"> </w:t>
      </w: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E690A">
        <w:rPr>
          <w:rFonts w:ascii="Arial" w:hAnsi="Arial" w:cs="Arial"/>
          <w:i/>
          <w:sz w:val="24"/>
          <w:szCs w:val="24"/>
        </w:rPr>
        <w:t>Источник: на основе данных «</w:t>
      </w:r>
      <w:r w:rsidRPr="003E690A">
        <w:rPr>
          <w:rFonts w:ascii="Arial" w:hAnsi="Arial" w:cs="Arial"/>
          <w:i/>
          <w:sz w:val="24"/>
          <w:szCs w:val="24"/>
          <w:lang w:val="en-US"/>
        </w:rPr>
        <w:t>IMD</w:t>
      </w:r>
      <w:r w:rsidRPr="003E690A">
        <w:rPr>
          <w:rFonts w:ascii="Arial" w:hAnsi="Arial" w:cs="Arial"/>
          <w:i/>
          <w:sz w:val="24"/>
          <w:szCs w:val="24"/>
        </w:rPr>
        <w:t>»</w:t>
      </w: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3E690A">
        <w:rPr>
          <w:rFonts w:ascii="Arial" w:hAnsi="Arial" w:cs="Arial"/>
          <w:b/>
          <w:i/>
          <w:sz w:val="24"/>
          <w:szCs w:val="24"/>
        </w:rPr>
        <w:t>«Экономист» (</w:t>
      </w:r>
      <w:r w:rsidRPr="003E690A">
        <w:rPr>
          <w:rFonts w:ascii="Arial" w:hAnsi="Arial" w:cs="Arial"/>
          <w:b/>
          <w:i/>
          <w:sz w:val="24"/>
          <w:szCs w:val="24"/>
          <w:lang w:val="en-US"/>
        </w:rPr>
        <w:t>The</w:t>
      </w:r>
      <w:r w:rsidRPr="003E690A">
        <w:rPr>
          <w:rFonts w:ascii="Arial" w:hAnsi="Arial" w:cs="Arial"/>
          <w:b/>
          <w:i/>
          <w:sz w:val="24"/>
          <w:szCs w:val="24"/>
        </w:rPr>
        <w:t xml:space="preserve"> </w:t>
      </w:r>
      <w:r w:rsidRPr="003E690A">
        <w:rPr>
          <w:rFonts w:ascii="Arial" w:hAnsi="Arial" w:cs="Arial"/>
          <w:b/>
          <w:i/>
          <w:sz w:val="24"/>
          <w:szCs w:val="24"/>
          <w:lang w:val="en-US"/>
        </w:rPr>
        <w:t>Economist</w:t>
      </w:r>
      <w:r w:rsidRPr="003E690A">
        <w:rPr>
          <w:rFonts w:ascii="Arial" w:hAnsi="Arial" w:cs="Arial"/>
          <w:b/>
          <w:i/>
          <w:sz w:val="24"/>
          <w:szCs w:val="24"/>
        </w:rPr>
        <w:t>)</w:t>
      </w:r>
    </w:p>
    <w:p w:rsidR="009E12D0" w:rsidRPr="003E690A" w:rsidRDefault="009E12D0" w:rsidP="009E12D0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 xml:space="preserve">Аналитический отдел журнала </w:t>
      </w:r>
      <w:proofErr w:type="spellStart"/>
      <w:r w:rsidRPr="003E690A">
        <w:rPr>
          <w:rFonts w:ascii="Arial" w:hAnsi="Arial" w:cs="Arial"/>
          <w:sz w:val="24"/>
          <w:szCs w:val="24"/>
        </w:rPr>
        <w:t>The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690A">
        <w:rPr>
          <w:rFonts w:ascii="Arial" w:hAnsi="Arial" w:cs="Arial"/>
          <w:sz w:val="24"/>
          <w:szCs w:val="24"/>
        </w:rPr>
        <w:t>Economist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(EIU) был создан в 1946 г. как исследовательский центр журнала </w:t>
      </w:r>
      <w:proofErr w:type="spellStart"/>
      <w:r w:rsidRPr="003E690A">
        <w:rPr>
          <w:rFonts w:ascii="Arial" w:hAnsi="Arial" w:cs="Arial"/>
          <w:sz w:val="24"/>
          <w:szCs w:val="24"/>
        </w:rPr>
        <w:t>The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690A">
        <w:rPr>
          <w:rFonts w:ascii="Arial" w:hAnsi="Arial" w:cs="Arial"/>
          <w:sz w:val="24"/>
          <w:szCs w:val="24"/>
        </w:rPr>
        <w:t>Economist</w:t>
      </w:r>
      <w:proofErr w:type="spellEnd"/>
      <w:r w:rsidRPr="003E690A">
        <w:rPr>
          <w:rFonts w:ascii="Arial" w:hAnsi="Arial" w:cs="Arial"/>
          <w:sz w:val="24"/>
          <w:szCs w:val="24"/>
        </w:rPr>
        <w:t>. С тех пор отдел превратился в глобальную консультационно-исследовательскую компанию, включающую 650 штатных и внештатных аналитиков, работающих в более чем 200 странах мира.</w:t>
      </w:r>
    </w:p>
    <w:p w:rsidR="009E12D0" w:rsidRPr="003E690A" w:rsidRDefault="009E12D0" w:rsidP="009E12D0">
      <w:pPr>
        <w:pStyle w:val="Default"/>
        <w:ind w:firstLine="567"/>
        <w:jc w:val="both"/>
      </w:pPr>
      <w:r w:rsidRPr="003E690A">
        <w:t xml:space="preserve">Рейтинг </w:t>
      </w:r>
      <w:proofErr w:type="spellStart"/>
      <w:r w:rsidRPr="003E690A">
        <w:t>странового</w:t>
      </w:r>
      <w:proofErr w:type="spellEnd"/>
      <w:r w:rsidRPr="003E690A">
        <w:t xml:space="preserve"> риска призван предоставить глубокий и своевременный анализ финансовых рисков в более чем 140 странах. Результаты подсчитываются как целое число по шкале от 0 (очень редкие проявления коррупции) до 4 баллов (очень частые проявления коррупции). Такой результат в баллах является обобщённым показателем коррупции и включает оценку всех тем, указанных в следующих ориентировочных вопросах:</w:t>
      </w:r>
    </w:p>
    <w:p w:rsidR="009E12D0" w:rsidRPr="003E690A" w:rsidRDefault="009E12D0" w:rsidP="009E12D0">
      <w:pPr>
        <w:pStyle w:val="Default"/>
        <w:numPr>
          <w:ilvl w:val="0"/>
          <w:numId w:val="3"/>
        </w:numPr>
        <w:tabs>
          <w:tab w:val="left" w:pos="567"/>
          <w:tab w:val="left" w:pos="851"/>
        </w:tabs>
        <w:spacing w:after="19"/>
        <w:ind w:left="0" w:firstLine="567"/>
        <w:jc w:val="both"/>
      </w:pPr>
      <w:r w:rsidRPr="003E690A">
        <w:lastRenderedPageBreak/>
        <w:t xml:space="preserve">Существуют ли четкие процедуры и система подотчетности, управляющие распределением и использованием бюджетных средств? </w:t>
      </w:r>
    </w:p>
    <w:p w:rsidR="009E12D0" w:rsidRPr="003E690A" w:rsidRDefault="009E12D0" w:rsidP="009E12D0">
      <w:pPr>
        <w:pStyle w:val="Default"/>
        <w:numPr>
          <w:ilvl w:val="0"/>
          <w:numId w:val="3"/>
        </w:numPr>
        <w:tabs>
          <w:tab w:val="left" w:pos="567"/>
          <w:tab w:val="left" w:pos="851"/>
        </w:tabs>
        <w:spacing w:after="19"/>
        <w:ind w:left="0" w:firstLine="567"/>
        <w:jc w:val="both"/>
      </w:pPr>
      <w:r w:rsidRPr="003E690A">
        <w:t xml:space="preserve">Растрачиваются ли государственные средства министрами/государственным служащими в личных целях или целях политической партии? </w:t>
      </w:r>
    </w:p>
    <w:p w:rsidR="009E12D0" w:rsidRPr="003E690A" w:rsidRDefault="009E12D0" w:rsidP="009E12D0">
      <w:pPr>
        <w:pStyle w:val="Default"/>
        <w:numPr>
          <w:ilvl w:val="0"/>
          <w:numId w:val="3"/>
        </w:numPr>
        <w:tabs>
          <w:tab w:val="left" w:pos="567"/>
          <w:tab w:val="left" w:pos="851"/>
        </w:tabs>
        <w:spacing w:after="19"/>
        <w:ind w:left="0" w:firstLine="567"/>
        <w:jc w:val="both"/>
      </w:pPr>
      <w:r w:rsidRPr="003E690A">
        <w:t xml:space="preserve">Существуют ли особые денежные средства, за которые никто не подотчетен? </w:t>
      </w:r>
    </w:p>
    <w:p w:rsidR="009E12D0" w:rsidRPr="003E690A" w:rsidRDefault="009E12D0" w:rsidP="009E12D0">
      <w:pPr>
        <w:pStyle w:val="Default"/>
        <w:numPr>
          <w:ilvl w:val="0"/>
          <w:numId w:val="3"/>
        </w:numPr>
        <w:tabs>
          <w:tab w:val="left" w:pos="567"/>
          <w:tab w:val="left" w:pos="851"/>
        </w:tabs>
        <w:spacing w:after="19"/>
        <w:ind w:left="0" w:firstLine="567"/>
        <w:jc w:val="both"/>
      </w:pPr>
      <w:r w:rsidRPr="003E690A">
        <w:t xml:space="preserve">Бывают ли случаи распространенного злоупотребления государственными ресурсами? </w:t>
      </w:r>
    </w:p>
    <w:p w:rsidR="009E12D0" w:rsidRPr="003E690A" w:rsidRDefault="009E12D0" w:rsidP="009E12D0">
      <w:pPr>
        <w:pStyle w:val="Default"/>
        <w:numPr>
          <w:ilvl w:val="0"/>
          <w:numId w:val="3"/>
        </w:numPr>
        <w:tabs>
          <w:tab w:val="left" w:pos="567"/>
          <w:tab w:val="left" w:pos="851"/>
        </w:tabs>
        <w:spacing w:after="19"/>
        <w:ind w:left="0" w:firstLine="567"/>
        <w:jc w:val="both"/>
      </w:pPr>
      <w:r w:rsidRPr="003E690A">
        <w:t xml:space="preserve">Существует ли профессиональная государственная служба найма или же огромное количество чиновников назначается непосредственно правительством? </w:t>
      </w:r>
    </w:p>
    <w:p w:rsidR="009E12D0" w:rsidRPr="003E690A" w:rsidRDefault="009E12D0" w:rsidP="009E12D0">
      <w:pPr>
        <w:pStyle w:val="Default"/>
        <w:numPr>
          <w:ilvl w:val="0"/>
          <w:numId w:val="3"/>
        </w:numPr>
        <w:tabs>
          <w:tab w:val="left" w:pos="567"/>
          <w:tab w:val="left" w:pos="851"/>
        </w:tabs>
        <w:spacing w:after="19"/>
        <w:ind w:left="0" w:firstLine="567"/>
        <w:jc w:val="both"/>
      </w:pPr>
      <w:r w:rsidRPr="003E690A">
        <w:t xml:space="preserve">Существует ли независимый орган, проводящий аудит управления государственными средствами? </w:t>
      </w:r>
    </w:p>
    <w:p w:rsidR="009E12D0" w:rsidRPr="003E690A" w:rsidRDefault="009E12D0" w:rsidP="009E12D0">
      <w:pPr>
        <w:pStyle w:val="Default"/>
        <w:numPr>
          <w:ilvl w:val="0"/>
          <w:numId w:val="3"/>
        </w:numPr>
        <w:tabs>
          <w:tab w:val="left" w:pos="567"/>
          <w:tab w:val="left" w:pos="851"/>
        </w:tabs>
        <w:spacing w:after="19"/>
        <w:ind w:left="0" w:firstLine="567"/>
        <w:jc w:val="both"/>
      </w:pPr>
      <w:r w:rsidRPr="003E690A">
        <w:t xml:space="preserve">Существует ли независимая судебная власть, наделенная полномочиями привлекать к судебной ответственности министров/государственных служащих в связи со злоупотреблением властью? </w:t>
      </w:r>
    </w:p>
    <w:p w:rsidR="009E12D0" w:rsidRPr="003E690A" w:rsidRDefault="009E12D0" w:rsidP="009E12D0">
      <w:pPr>
        <w:pStyle w:val="Default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</w:pPr>
      <w:r w:rsidRPr="003E690A">
        <w:t xml:space="preserve">Существует ли традиция давать взятки с целью гарантированного получения контрактов и преимуществ? </w:t>
      </w:r>
    </w:p>
    <w:p w:rsidR="009E12D0" w:rsidRPr="003E690A" w:rsidRDefault="009E12D0" w:rsidP="009E12D0">
      <w:pPr>
        <w:pStyle w:val="Default"/>
        <w:ind w:firstLine="567"/>
        <w:jc w:val="both"/>
      </w:pPr>
      <w:r w:rsidRPr="003E690A">
        <w:t xml:space="preserve">В 2018 г. в рейтинг была включена 131 страна. </w:t>
      </w: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ind w:firstLine="567"/>
        <w:rPr>
          <w:rFonts w:ascii="Arial" w:hAnsi="Arial" w:cs="Arial"/>
          <w:b/>
          <w:bCs/>
          <w:i/>
          <w:sz w:val="24"/>
          <w:szCs w:val="24"/>
        </w:rPr>
      </w:pPr>
      <w:r w:rsidRPr="003E690A">
        <w:rPr>
          <w:rFonts w:ascii="Arial" w:hAnsi="Arial" w:cs="Arial"/>
          <w:b/>
          <w:bCs/>
          <w:i/>
          <w:sz w:val="24"/>
          <w:szCs w:val="24"/>
        </w:rPr>
        <w:t xml:space="preserve">Рейтинг стран переходного периода </w:t>
      </w:r>
      <w:r w:rsidRPr="003E690A">
        <w:rPr>
          <w:rFonts w:ascii="Arial" w:hAnsi="Arial" w:cs="Arial"/>
          <w:b/>
          <w:bCs/>
          <w:i/>
          <w:sz w:val="24"/>
          <w:szCs w:val="24"/>
          <w:lang w:val="en-US"/>
        </w:rPr>
        <w:t>Freedom</w:t>
      </w:r>
      <w:r w:rsidRPr="003E690A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3E690A">
        <w:rPr>
          <w:rFonts w:ascii="Arial" w:hAnsi="Arial" w:cs="Arial"/>
          <w:b/>
          <w:bCs/>
          <w:i/>
          <w:sz w:val="24"/>
          <w:szCs w:val="24"/>
          <w:lang w:val="en-US"/>
        </w:rPr>
        <w:t>House</w:t>
      </w:r>
    </w:p>
    <w:p w:rsidR="009E12D0" w:rsidRPr="003E690A" w:rsidRDefault="009E12D0" w:rsidP="009E12D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E690A">
        <w:rPr>
          <w:rFonts w:ascii="Arial" w:hAnsi="Arial" w:cs="Arial"/>
          <w:bCs/>
          <w:sz w:val="24"/>
          <w:szCs w:val="24"/>
        </w:rPr>
        <w:t>Рейтинг стран переходного периода (</w:t>
      </w:r>
      <w:proofErr w:type="spellStart"/>
      <w:r w:rsidRPr="003E690A">
        <w:rPr>
          <w:rFonts w:ascii="Arial" w:hAnsi="Arial" w:cs="Arial"/>
          <w:bCs/>
          <w:sz w:val="24"/>
          <w:szCs w:val="24"/>
        </w:rPr>
        <w:t>Nations</w:t>
      </w:r>
      <w:proofErr w:type="spellEnd"/>
      <w:r w:rsidRPr="003E69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E690A">
        <w:rPr>
          <w:rFonts w:ascii="Arial" w:hAnsi="Arial" w:cs="Arial"/>
          <w:bCs/>
          <w:sz w:val="24"/>
          <w:szCs w:val="24"/>
        </w:rPr>
        <w:t>in</w:t>
      </w:r>
      <w:proofErr w:type="spellEnd"/>
      <w:r w:rsidRPr="003E69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E690A">
        <w:rPr>
          <w:rFonts w:ascii="Arial" w:hAnsi="Arial" w:cs="Arial"/>
          <w:bCs/>
          <w:sz w:val="24"/>
          <w:szCs w:val="24"/>
        </w:rPr>
        <w:t>Transit</w:t>
      </w:r>
      <w:proofErr w:type="spellEnd"/>
      <w:r w:rsidRPr="003E690A">
        <w:rPr>
          <w:rFonts w:ascii="Arial" w:hAnsi="Arial" w:cs="Arial"/>
          <w:bCs/>
          <w:sz w:val="24"/>
          <w:szCs w:val="24"/>
        </w:rPr>
        <w:t>)</w:t>
      </w:r>
      <w:r w:rsidRPr="003E690A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3E690A">
        <w:rPr>
          <w:rFonts w:ascii="Arial" w:hAnsi="Arial" w:cs="Arial"/>
          <w:bCs/>
          <w:sz w:val="24"/>
          <w:szCs w:val="24"/>
        </w:rPr>
        <w:t xml:space="preserve">рейтинг, оценивающий уровень развития демократии, состояние политических прав и гражданских свобод в европейских и азиатских государствах бывшего социалистического блока, так называемых «странах переходного периода». Выпускается ежегодно международной правозащитной организацией </w:t>
      </w:r>
      <w:proofErr w:type="spellStart"/>
      <w:r w:rsidRPr="003E690A">
        <w:rPr>
          <w:rFonts w:ascii="Arial" w:hAnsi="Arial" w:cs="Arial"/>
          <w:bCs/>
          <w:sz w:val="24"/>
          <w:szCs w:val="24"/>
        </w:rPr>
        <w:t>Freedom</w:t>
      </w:r>
      <w:proofErr w:type="spellEnd"/>
      <w:r w:rsidRPr="003E69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E690A">
        <w:rPr>
          <w:rFonts w:ascii="Arial" w:hAnsi="Arial" w:cs="Arial"/>
          <w:bCs/>
          <w:sz w:val="24"/>
          <w:szCs w:val="24"/>
        </w:rPr>
        <w:t>House</w:t>
      </w:r>
      <w:proofErr w:type="spellEnd"/>
      <w:r w:rsidRPr="003E690A">
        <w:rPr>
          <w:rFonts w:ascii="Arial" w:hAnsi="Arial" w:cs="Arial"/>
          <w:bCs/>
          <w:sz w:val="24"/>
          <w:szCs w:val="24"/>
        </w:rPr>
        <w:t xml:space="preserve">.  </w:t>
      </w:r>
    </w:p>
    <w:p w:rsidR="009E12D0" w:rsidRPr="003E690A" w:rsidRDefault="009E12D0" w:rsidP="009E12D0">
      <w:pPr>
        <w:tabs>
          <w:tab w:val="left" w:pos="567"/>
        </w:tabs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3E690A">
        <w:rPr>
          <w:rFonts w:ascii="Arial" w:hAnsi="Arial" w:cs="Arial"/>
          <w:bCs/>
          <w:sz w:val="24"/>
          <w:szCs w:val="24"/>
        </w:rPr>
        <w:tab/>
        <w:t xml:space="preserve">В подготовке исследования участвуют эксперты ведущих американских аналитических центров при участии партнёрских организаций в Восточной Европе, России и Средней Азии. Аналитики </w:t>
      </w:r>
      <w:proofErr w:type="spellStart"/>
      <w:r w:rsidRPr="003E690A">
        <w:rPr>
          <w:rFonts w:ascii="Arial" w:hAnsi="Arial" w:cs="Arial"/>
          <w:bCs/>
          <w:sz w:val="24"/>
          <w:szCs w:val="24"/>
        </w:rPr>
        <w:t>Freedom</w:t>
      </w:r>
      <w:proofErr w:type="spellEnd"/>
      <w:r w:rsidRPr="003E69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E690A">
        <w:rPr>
          <w:rFonts w:ascii="Arial" w:hAnsi="Arial" w:cs="Arial"/>
          <w:bCs/>
          <w:sz w:val="24"/>
          <w:szCs w:val="24"/>
        </w:rPr>
        <w:t>House</w:t>
      </w:r>
      <w:proofErr w:type="spellEnd"/>
      <w:r w:rsidRPr="003E690A">
        <w:rPr>
          <w:rFonts w:ascii="Arial" w:hAnsi="Arial" w:cs="Arial"/>
          <w:bCs/>
          <w:sz w:val="24"/>
          <w:szCs w:val="24"/>
        </w:rPr>
        <w:t xml:space="preserve"> руководствуются методологией экспертных оценок, основанной на 7 ключевых показателей развития демократии:</w:t>
      </w:r>
    </w:p>
    <w:p w:rsidR="009E12D0" w:rsidRPr="003E690A" w:rsidRDefault="009E12D0" w:rsidP="009E12D0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690A">
        <w:rPr>
          <w:rFonts w:ascii="Arial" w:hAnsi="Arial" w:cs="Arial"/>
          <w:bCs/>
          <w:sz w:val="24"/>
          <w:szCs w:val="24"/>
        </w:rPr>
        <w:t>Избирательный процесс</w:t>
      </w:r>
    </w:p>
    <w:p w:rsidR="009E12D0" w:rsidRPr="003E690A" w:rsidRDefault="009E12D0" w:rsidP="009E12D0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690A">
        <w:rPr>
          <w:rFonts w:ascii="Arial" w:hAnsi="Arial" w:cs="Arial"/>
          <w:bCs/>
          <w:sz w:val="24"/>
          <w:szCs w:val="24"/>
        </w:rPr>
        <w:t>Уровень развития гражданского общества</w:t>
      </w:r>
    </w:p>
    <w:p w:rsidR="009E12D0" w:rsidRPr="003E690A" w:rsidRDefault="009E12D0" w:rsidP="009E12D0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Уровень независимости СМИ</w:t>
      </w:r>
    </w:p>
    <w:p w:rsidR="009E12D0" w:rsidRPr="003E690A" w:rsidRDefault="009E12D0" w:rsidP="009E12D0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Демократичность национального правительства</w:t>
      </w:r>
    </w:p>
    <w:p w:rsidR="009E12D0" w:rsidRPr="003E690A" w:rsidRDefault="009E12D0" w:rsidP="009E12D0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Уровень демократичности местных властей</w:t>
      </w:r>
    </w:p>
    <w:p w:rsidR="009E12D0" w:rsidRPr="003E690A" w:rsidRDefault="009E12D0" w:rsidP="009E12D0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Эффективность и независимость судебной системы</w:t>
      </w:r>
    </w:p>
    <w:p w:rsidR="009E12D0" w:rsidRPr="003E690A" w:rsidRDefault="009E12D0" w:rsidP="009E12D0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690A">
        <w:rPr>
          <w:rFonts w:ascii="Arial" w:hAnsi="Arial" w:cs="Arial"/>
          <w:bCs/>
          <w:sz w:val="24"/>
          <w:szCs w:val="24"/>
        </w:rPr>
        <w:t>Уровень коррупции</w:t>
      </w:r>
    </w:p>
    <w:p w:rsidR="009E12D0" w:rsidRPr="003E690A" w:rsidRDefault="009E12D0" w:rsidP="009E12D0">
      <w:pPr>
        <w:spacing w:before="12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bCs/>
          <w:sz w:val="24"/>
          <w:szCs w:val="24"/>
        </w:rPr>
        <w:t>Подсчет результатов р</w:t>
      </w:r>
      <w:r w:rsidRPr="003E690A">
        <w:rPr>
          <w:rFonts w:ascii="Arial" w:hAnsi="Arial" w:cs="Arial"/>
          <w:sz w:val="24"/>
          <w:szCs w:val="24"/>
        </w:rPr>
        <w:t>ейтинга осуществляется по шкале от 1 до 7, в которой 1 – наивысший, а 7 – низший балл демократического прогресса. Показатели Казахстана в данном рейтинге отражают низкий уровень демократии и высокий уровень коррупции:</w:t>
      </w:r>
    </w:p>
    <w:p w:rsidR="009E12D0" w:rsidRPr="003E690A" w:rsidRDefault="009E12D0" w:rsidP="009E12D0">
      <w:pPr>
        <w:spacing w:before="120"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3E690A">
        <w:rPr>
          <w:rFonts w:ascii="Arial" w:hAnsi="Arial" w:cs="Arial"/>
          <w:b/>
          <w:sz w:val="24"/>
          <w:szCs w:val="24"/>
          <w:u w:val="single"/>
        </w:rPr>
        <w:t>Таблица 3</w:t>
      </w:r>
      <w:r w:rsidRPr="003E690A">
        <w:rPr>
          <w:rFonts w:ascii="Arial" w:hAnsi="Arial" w:cs="Arial"/>
          <w:b/>
          <w:sz w:val="24"/>
          <w:szCs w:val="24"/>
        </w:rPr>
        <w:t xml:space="preserve"> Динамика позиции Казахстана на основе анализа «</w:t>
      </w:r>
      <w:r w:rsidRPr="003E690A">
        <w:rPr>
          <w:rFonts w:ascii="Arial" w:hAnsi="Arial" w:cs="Arial"/>
          <w:b/>
          <w:sz w:val="24"/>
          <w:szCs w:val="24"/>
          <w:lang w:val="en-US"/>
        </w:rPr>
        <w:t>Freedom</w:t>
      </w:r>
      <w:r w:rsidRPr="003E690A">
        <w:rPr>
          <w:rFonts w:ascii="Arial" w:hAnsi="Arial" w:cs="Arial"/>
          <w:b/>
          <w:sz w:val="24"/>
          <w:szCs w:val="24"/>
        </w:rPr>
        <w:t xml:space="preserve"> </w:t>
      </w:r>
      <w:r w:rsidRPr="003E690A">
        <w:rPr>
          <w:rFonts w:ascii="Arial" w:hAnsi="Arial" w:cs="Arial"/>
          <w:b/>
          <w:sz w:val="24"/>
          <w:szCs w:val="24"/>
          <w:lang w:val="en-US"/>
        </w:rPr>
        <w:t>House</w:t>
      </w:r>
      <w:r w:rsidRPr="003E690A">
        <w:rPr>
          <w:rFonts w:ascii="Arial" w:hAnsi="Arial" w:cs="Arial"/>
          <w:b/>
          <w:sz w:val="24"/>
          <w:szCs w:val="24"/>
        </w:rPr>
        <w:t>»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52"/>
        <w:gridCol w:w="850"/>
        <w:gridCol w:w="992"/>
        <w:gridCol w:w="993"/>
        <w:gridCol w:w="992"/>
        <w:gridCol w:w="992"/>
        <w:gridCol w:w="885"/>
      </w:tblGrid>
      <w:tr w:rsidR="009E12D0" w:rsidRPr="003E690A" w:rsidTr="00C256EF">
        <w:trPr>
          <w:trHeight w:val="297"/>
        </w:trPr>
        <w:tc>
          <w:tcPr>
            <w:tcW w:w="3652" w:type="dxa"/>
            <w:hideMark/>
          </w:tcPr>
          <w:p w:rsidR="009E12D0" w:rsidRPr="003E690A" w:rsidRDefault="009E12D0" w:rsidP="00C256EF">
            <w:pPr>
              <w:tabs>
                <w:tab w:val="left" w:pos="0"/>
              </w:tabs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690A">
              <w:rPr>
                <w:rFonts w:ascii="Arial" w:hAnsi="Arial" w:cs="Arial"/>
                <w:b/>
                <w:bCs/>
                <w:sz w:val="24"/>
                <w:szCs w:val="24"/>
              </w:rPr>
              <w:t>Индикаторы</w:t>
            </w:r>
          </w:p>
        </w:tc>
        <w:tc>
          <w:tcPr>
            <w:tcW w:w="850" w:type="dxa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2013</w:t>
            </w:r>
          </w:p>
        </w:tc>
        <w:tc>
          <w:tcPr>
            <w:tcW w:w="992" w:type="dxa"/>
            <w:hideMark/>
          </w:tcPr>
          <w:p w:rsidR="009E12D0" w:rsidRPr="003E690A" w:rsidRDefault="009E12D0" w:rsidP="00C256EF">
            <w:pPr>
              <w:ind w:left="360" w:hanging="184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2014</w:t>
            </w:r>
          </w:p>
        </w:tc>
        <w:tc>
          <w:tcPr>
            <w:tcW w:w="993" w:type="dxa"/>
            <w:hideMark/>
          </w:tcPr>
          <w:p w:rsidR="009E12D0" w:rsidRPr="003E690A" w:rsidRDefault="009E12D0" w:rsidP="00C256EF">
            <w:pPr>
              <w:ind w:left="360" w:hanging="3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2015</w:t>
            </w:r>
          </w:p>
        </w:tc>
        <w:tc>
          <w:tcPr>
            <w:tcW w:w="992" w:type="dxa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2016</w:t>
            </w:r>
          </w:p>
        </w:tc>
        <w:tc>
          <w:tcPr>
            <w:tcW w:w="992" w:type="dxa"/>
            <w:hideMark/>
          </w:tcPr>
          <w:p w:rsidR="009E12D0" w:rsidRPr="003E690A" w:rsidRDefault="009E12D0" w:rsidP="00C256EF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2017</w:t>
            </w:r>
          </w:p>
        </w:tc>
        <w:tc>
          <w:tcPr>
            <w:tcW w:w="885" w:type="dxa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2018</w:t>
            </w:r>
          </w:p>
        </w:tc>
      </w:tr>
      <w:tr w:rsidR="009E12D0" w:rsidRPr="003E690A" w:rsidTr="00C256EF">
        <w:trPr>
          <w:trHeight w:val="274"/>
        </w:trPr>
        <w:tc>
          <w:tcPr>
            <w:tcW w:w="3652" w:type="dxa"/>
            <w:hideMark/>
          </w:tcPr>
          <w:p w:rsidR="009E12D0" w:rsidRPr="003E690A" w:rsidRDefault="009E12D0" w:rsidP="00C256EF">
            <w:pPr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Избирательный процесс </w:t>
            </w:r>
          </w:p>
        </w:tc>
        <w:tc>
          <w:tcPr>
            <w:tcW w:w="850" w:type="dxa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  <w:tc>
          <w:tcPr>
            <w:tcW w:w="992" w:type="dxa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  <w:tc>
          <w:tcPr>
            <w:tcW w:w="993" w:type="dxa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  <w:tc>
          <w:tcPr>
            <w:tcW w:w="992" w:type="dxa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  <w:tc>
          <w:tcPr>
            <w:tcW w:w="992" w:type="dxa"/>
            <w:hideMark/>
          </w:tcPr>
          <w:p w:rsidR="009E12D0" w:rsidRPr="003E690A" w:rsidRDefault="009E12D0" w:rsidP="00C256EF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  <w:tc>
          <w:tcPr>
            <w:tcW w:w="885" w:type="dxa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</w:tr>
      <w:tr w:rsidR="009E12D0" w:rsidRPr="003E690A" w:rsidTr="00C256EF">
        <w:trPr>
          <w:trHeight w:val="369"/>
        </w:trPr>
        <w:tc>
          <w:tcPr>
            <w:tcW w:w="3652" w:type="dxa"/>
            <w:vAlign w:val="center"/>
            <w:hideMark/>
          </w:tcPr>
          <w:p w:rsidR="009E12D0" w:rsidRPr="003E690A" w:rsidRDefault="009E12D0" w:rsidP="00C256EF">
            <w:pPr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Уровень развития гражданского общества</w:t>
            </w:r>
          </w:p>
        </w:tc>
        <w:tc>
          <w:tcPr>
            <w:tcW w:w="850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6,25</w:t>
            </w:r>
          </w:p>
        </w:tc>
        <w:tc>
          <w:tcPr>
            <w:tcW w:w="992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6,50</w:t>
            </w:r>
          </w:p>
        </w:tc>
        <w:tc>
          <w:tcPr>
            <w:tcW w:w="993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6,50</w:t>
            </w:r>
          </w:p>
        </w:tc>
        <w:tc>
          <w:tcPr>
            <w:tcW w:w="992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6,50</w:t>
            </w:r>
          </w:p>
        </w:tc>
        <w:tc>
          <w:tcPr>
            <w:tcW w:w="992" w:type="dxa"/>
            <w:vAlign w:val="center"/>
            <w:hideMark/>
          </w:tcPr>
          <w:p w:rsidR="009E12D0" w:rsidRPr="003E690A" w:rsidRDefault="009E12D0" w:rsidP="00C256EF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6,50</w:t>
            </w:r>
          </w:p>
        </w:tc>
        <w:tc>
          <w:tcPr>
            <w:tcW w:w="885" w:type="dxa"/>
            <w:vAlign w:val="center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</w:tr>
      <w:tr w:rsidR="009E12D0" w:rsidRPr="003E690A" w:rsidTr="00C256EF">
        <w:trPr>
          <w:trHeight w:val="328"/>
        </w:trPr>
        <w:tc>
          <w:tcPr>
            <w:tcW w:w="3652" w:type="dxa"/>
            <w:vAlign w:val="center"/>
            <w:hideMark/>
          </w:tcPr>
          <w:p w:rsidR="009E12D0" w:rsidRPr="003E690A" w:rsidRDefault="009E12D0" w:rsidP="00C256EF">
            <w:pPr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Уровень независимости СМИ</w:t>
            </w:r>
          </w:p>
        </w:tc>
        <w:tc>
          <w:tcPr>
            <w:tcW w:w="850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  <w:tc>
          <w:tcPr>
            <w:tcW w:w="992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  <w:tc>
          <w:tcPr>
            <w:tcW w:w="993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  <w:tc>
          <w:tcPr>
            <w:tcW w:w="992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  <w:tc>
          <w:tcPr>
            <w:tcW w:w="992" w:type="dxa"/>
            <w:vAlign w:val="center"/>
            <w:hideMark/>
          </w:tcPr>
          <w:p w:rsidR="009E12D0" w:rsidRPr="003E690A" w:rsidRDefault="009E12D0" w:rsidP="00C256EF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  <w:tc>
          <w:tcPr>
            <w:tcW w:w="885" w:type="dxa"/>
            <w:vAlign w:val="center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</w:tr>
      <w:tr w:rsidR="009E12D0" w:rsidRPr="003E690A" w:rsidTr="00C256EF">
        <w:trPr>
          <w:trHeight w:val="421"/>
        </w:trPr>
        <w:tc>
          <w:tcPr>
            <w:tcW w:w="3652" w:type="dxa"/>
            <w:vAlign w:val="center"/>
            <w:hideMark/>
          </w:tcPr>
          <w:p w:rsidR="009E12D0" w:rsidRPr="003E690A" w:rsidRDefault="009E12D0" w:rsidP="00C256EF">
            <w:pPr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lastRenderedPageBreak/>
              <w:t>Демократичность национального правительства</w:t>
            </w:r>
          </w:p>
        </w:tc>
        <w:tc>
          <w:tcPr>
            <w:tcW w:w="850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  <w:tc>
          <w:tcPr>
            <w:tcW w:w="992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  <w:tc>
          <w:tcPr>
            <w:tcW w:w="993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  <w:tc>
          <w:tcPr>
            <w:tcW w:w="992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  <w:tc>
          <w:tcPr>
            <w:tcW w:w="992" w:type="dxa"/>
            <w:vAlign w:val="center"/>
            <w:hideMark/>
          </w:tcPr>
          <w:p w:rsidR="009E12D0" w:rsidRPr="003E690A" w:rsidRDefault="009E12D0" w:rsidP="00C256EF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  <w:tc>
          <w:tcPr>
            <w:tcW w:w="885" w:type="dxa"/>
            <w:vAlign w:val="center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</w:tr>
      <w:tr w:rsidR="009E12D0" w:rsidRPr="003E690A" w:rsidTr="00C256EF">
        <w:trPr>
          <w:trHeight w:val="369"/>
        </w:trPr>
        <w:tc>
          <w:tcPr>
            <w:tcW w:w="3652" w:type="dxa"/>
            <w:vAlign w:val="center"/>
            <w:hideMark/>
          </w:tcPr>
          <w:p w:rsidR="009E12D0" w:rsidRPr="003E690A" w:rsidRDefault="009E12D0" w:rsidP="00C256EF">
            <w:pPr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Уровень демократичности местных властей</w:t>
            </w:r>
          </w:p>
        </w:tc>
        <w:tc>
          <w:tcPr>
            <w:tcW w:w="850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6,50</w:t>
            </w:r>
          </w:p>
        </w:tc>
        <w:tc>
          <w:tcPr>
            <w:tcW w:w="992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6,50</w:t>
            </w:r>
          </w:p>
        </w:tc>
        <w:tc>
          <w:tcPr>
            <w:tcW w:w="993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6,50</w:t>
            </w:r>
          </w:p>
        </w:tc>
        <w:tc>
          <w:tcPr>
            <w:tcW w:w="992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6,50</w:t>
            </w:r>
          </w:p>
        </w:tc>
        <w:tc>
          <w:tcPr>
            <w:tcW w:w="992" w:type="dxa"/>
            <w:vAlign w:val="center"/>
            <w:hideMark/>
          </w:tcPr>
          <w:p w:rsidR="009E12D0" w:rsidRPr="003E690A" w:rsidRDefault="009E12D0" w:rsidP="00C256EF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6,50</w:t>
            </w:r>
          </w:p>
        </w:tc>
        <w:tc>
          <w:tcPr>
            <w:tcW w:w="885" w:type="dxa"/>
            <w:vAlign w:val="center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6,50</w:t>
            </w:r>
          </w:p>
        </w:tc>
      </w:tr>
      <w:tr w:rsidR="009E12D0" w:rsidRPr="003E690A" w:rsidTr="00C256EF">
        <w:trPr>
          <w:trHeight w:val="369"/>
        </w:trPr>
        <w:tc>
          <w:tcPr>
            <w:tcW w:w="3652" w:type="dxa"/>
            <w:vAlign w:val="center"/>
            <w:hideMark/>
          </w:tcPr>
          <w:p w:rsidR="009E12D0" w:rsidRPr="003E690A" w:rsidRDefault="009E12D0" w:rsidP="00C256EF">
            <w:pPr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Эффективность и независимость судебной системы</w:t>
            </w:r>
          </w:p>
        </w:tc>
        <w:tc>
          <w:tcPr>
            <w:tcW w:w="850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6,50</w:t>
            </w:r>
          </w:p>
        </w:tc>
        <w:tc>
          <w:tcPr>
            <w:tcW w:w="992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6,50</w:t>
            </w:r>
          </w:p>
        </w:tc>
        <w:tc>
          <w:tcPr>
            <w:tcW w:w="993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6,50</w:t>
            </w:r>
          </w:p>
        </w:tc>
        <w:tc>
          <w:tcPr>
            <w:tcW w:w="992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6,50</w:t>
            </w:r>
          </w:p>
        </w:tc>
        <w:tc>
          <w:tcPr>
            <w:tcW w:w="992" w:type="dxa"/>
            <w:vAlign w:val="center"/>
            <w:hideMark/>
          </w:tcPr>
          <w:p w:rsidR="009E12D0" w:rsidRPr="003E690A" w:rsidRDefault="009E12D0" w:rsidP="00C256EF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6,50</w:t>
            </w:r>
          </w:p>
        </w:tc>
        <w:tc>
          <w:tcPr>
            <w:tcW w:w="885" w:type="dxa"/>
            <w:vAlign w:val="center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kk-KZ"/>
              </w:rPr>
              <w:t>6,75</w:t>
            </w:r>
          </w:p>
        </w:tc>
      </w:tr>
      <w:tr w:rsidR="009E12D0" w:rsidRPr="003E690A" w:rsidTr="00C256EF">
        <w:trPr>
          <w:trHeight w:val="353"/>
        </w:trPr>
        <w:tc>
          <w:tcPr>
            <w:tcW w:w="3652" w:type="dxa"/>
            <w:shd w:val="clear" w:color="auto" w:fill="D9D9D9" w:themeFill="background1" w:themeFillShade="D9"/>
            <w:vAlign w:val="center"/>
            <w:hideMark/>
          </w:tcPr>
          <w:p w:rsidR="009E12D0" w:rsidRPr="003E690A" w:rsidRDefault="009E12D0" w:rsidP="00C256EF">
            <w:pPr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bCs/>
                <w:sz w:val="24"/>
                <w:szCs w:val="24"/>
              </w:rPr>
              <w:t>Уровень коррупции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bCs/>
                <w:sz w:val="24"/>
                <w:szCs w:val="24"/>
                <w:lang w:val="kk-KZ"/>
              </w:rPr>
              <w:t>6,50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bCs/>
                <w:sz w:val="24"/>
                <w:szCs w:val="24"/>
                <w:lang w:val="kk-KZ"/>
              </w:rPr>
              <w:t>6,50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bCs/>
                <w:sz w:val="24"/>
                <w:szCs w:val="24"/>
                <w:lang w:val="kk-KZ"/>
              </w:rPr>
              <w:t>6,50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bCs/>
                <w:sz w:val="24"/>
                <w:szCs w:val="24"/>
                <w:lang w:val="kk-KZ"/>
              </w:rPr>
              <w:t>6,50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9E12D0" w:rsidRPr="003E690A" w:rsidRDefault="009E12D0" w:rsidP="00C256EF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bCs/>
                <w:sz w:val="24"/>
                <w:szCs w:val="24"/>
                <w:lang w:val="kk-KZ"/>
              </w:rPr>
              <w:t>6,75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bCs/>
                <w:sz w:val="24"/>
                <w:szCs w:val="24"/>
                <w:lang w:val="kk-KZ"/>
              </w:rPr>
              <w:t>6,75</w:t>
            </w:r>
          </w:p>
        </w:tc>
      </w:tr>
      <w:tr w:rsidR="009E12D0" w:rsidRPr="003E690A" w:rsidTr="00C256EF">
        <w:trPr>
          <w:trHeight w:val="369"/>
        </w:trPr>
        <w:tc>
          <w:tcPr>
            <w:tcW w:w="3652" w:type="dxa"/>
            <w:vAlign w:val="center"/>
            <w:hideMark/>
          </w:tcPr>
          <w:p w:rsidR="009E12D0" w:rsidRPr="003E690A" w:rsidRDefault="009E12D0" w:rsidP="00C256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</w:rPr>
              <w:t>Уровень демократии в стране</w:t>
            </w:r>
          </w:p>
        </w:tc>
        <w:tc>
          <w:tcPr>
            <w:tcW w:w="850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  <w:lang w:val="kk-KZ"/>
              </w:rPr>
              <w:t>6,57</w:t>
            </w:r>
          </w:p>
        </w:tc>
        <w:tc>
          <w:tcPr>
            <w:tcW w:w="992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  <w:lang w:val="kk-KZ"/>
              </w:rPr>
              <w:t>6,61</w:t>
            </w:r>
          </w:p>
        </w:tc>
        <w:tc>
          <w:tcPr>
            <w:tcW w:w="993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  <w:lang w:val="kk-KZ"/>
              </w:rPr>
              <w:t>6,61</w:t>
            </w:r>
          </w:p>
        </w:tc>
        <w:tc>
          <w:tcPr>
            <w:tcW w:w="992" w:type="dxa"/>
            <w:vAlign w:val="center"/>
            <w:hideMark/>
          </w:tcPr>
          <w:p w:rsidR="009E12D0" w:rsidRPr="003E690A" w:rsidRDefault="009E12D0" w:rsidP="00C256EF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  <w:lang w:val="kk-KZ"/>
              </w:rPr>
              <w:t>6,61</w:t>
            </w:r>
          </w:p>
        </w:tc>
        <w:tc>
          <w:tcPr>
            <w:tcW w:w="992" w:type="dxa"/>
            <w:vAlign w:val="center"/>
            <w:hideMark/>
          </w:tcPr>
          <w:p w:rsidR="009E12D0" w:rsidRPr="003E690A" w:rsidRDefault="009E12D0" w:rsidP="00C256EF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  <w:lang w:val="kk-KZ"/>
              </w:rPr>
              <w:t>6,64</w:t>
            </w:r>
          </w:p>
        </w:tc>
        <w:tc>
          <w:tcPr>
            <w:tcW w:w="885" w:type="dxa"/>
            <w:vAlign w:val="center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  <w:lang w:val="kk-KZ"/>
              </w:rPr>
              <w:t>6,71</w:t>
            </w:r>
          </w:p>
        </w:tc>
      </w:tr>
    </w:tbl>
    <w:p w:rsidR="009E12D0" w:rsidRPr="003E690A" w:rsidRDefault="009E12D0" w:rsidP="009E12D0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i/>
          <w:sz w:val="24"/>
          <w:szCs w:val="24"/>
        </w:rPr>
        <w:t>Источник: на основе данных «</w:t>
      </w:r>
      <w:proofErr w:type="spellStart"/>
      <w:r w:rsidRPr="003E690A">
        <w:rPr>
          <w:rFonts w:ascii="Arial" w:hAnsi="Arial" w:cs="Arial"/>
          <w:i/>
          <w:sz w:val="24"/>
          <w:szCs w:val="24"/>
        </w:rPr>
        <w:t>Freedom</w:t>
      </w:r>
      <w:proofErr w:type="spellEnd"/>
      <w:r w:rsidRPr="003E690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E690A">
        <w:rPr>
          <w:rFonts w:ascii="Arial" w:hAnsi="Arial" w:cs="Arial"/>
          <w:i/>
          <w:sz w:val="24"/>
          <w:szCs w:val="24"/>
        </w:rPr>
        <w:t>House</w:t>
      </w:r>
      <w:proofErr w:type="spellEnd"/>
      <w:r w:rsidRPr="003E690A">
        <w:rPr>
          <w:rFonts w:ascii="Arial" w:hAnsi="Arial" w:cs="Arial"/>
          <w:i/>
          <w:sz w:val="24"/>
          <w:szCs w:val="24"/>
        </w:rPr>
        <w:t>»</w:t>
      </w: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 xml:space="preserve">При формировании Индекса восприятия коррупции эксперты </w:t>
      </w:r>
      <w:r w:rsidRPr="003E690A">
        <w:rPr>
          <w:rFonts w:ascii="Arial" w:hAnsi="Arial" w:cs="Arial"/>
          <w:sz w:val="24"/>
          <w:szCs w:val="24"/>
          <w:lang w:val="en-US"/>
        </w:rPr>
        <w:t>Transparency</w:t>
      </w:r>
      <w:r w:rsidRPr="003E690A">
        <w:rPr>
          <w:rFonts w:ascii="Arial" w:hAnsi="Arial" w:cs="Arial"/>
          <w:sz w:val="24"/>
          <w:szCs w:val="24"/>
        </w:rPr>
        <w:t xml:space="preserve"> </w:t>
      </w:r>
      <w:r w:rsidRPr="003E690A">
        <w:rPr>
          <w:rFonts w:ascii="Arial" w:hAnsi="Arial" w:cs="Arial"/>
          <w:sz w:val="24"/>
          <w:szCs w:val="24"/>
          <w:lang w:val="en-US"/>
        </w:rPr>
        <w:t>International</w:t>
      </w:r>
      <w:r w:rsidRPr="003E690A">
        <w:rPr>
          <w:rFonts w:ascii="Arial" w:hAnsi="Arial" w:cs="Arial"/>
          <w:sz w:val="24"/>
          <w:szCs w:val="24"/>
        </w:rPr>
        <w:t xml:space="preserve"> берут за основу показатель «Уровень коррупции».</w:t>
      </w:r>
    </w:p>
    <w:p w:rsidR="009E12D0" w:rsidRPr="003E690A" w:rsidRDefault="009E12D0" w:rsidP="009E12D0">
      <w:pPr>
        <w:pStyle w:val="Default"/>
        <w:ind w:firstLine="708"/>
        <w:jc w:val="both"/>
      </w:pPr>
      <w:r w:rsidRPr="003E690A">
        <w:t xml:space="preserve">Вопросы о коррупции: </w:t>
      </w:r>
    </w:p>
    <w:p w:rsidR="009E12D0" w:rsidRPr="003E690A" w:rsidRDefault="009E12D0" w:rsidP="009E12D0">
      <w:pPr>
        <w:pStyle w:val="Default"/>
        <w:numPr>
          <w:ilvl w:val="0"/>
          <w:numId w:val="6"/>
        </w:numPr>
        <w:tabs>
          <w:tab w:val="left" w:pos="0"/>
        </w:tabs>
        <w:ind w:left="0" w:firstLine="426"/>
        <w:jc w:val="both"/>
      </w:pPr>
      <w:r w:rsidRPr="003E690A">
        <w:t xml:space="preserve">Внедрило ли правительство какие-либо эффективные антикоррупционные меры? </w:t>
      </w:r>
    </w:p>
    <w:p w:rsidR="009E12D0" w:rsidRPr="003E690A" w:rsidRDefault="009E12D0" w:rsidP="009E12D0">
      <w:pPr>
        <w:pStyle w:val="Default"/>
        <w:numPr>
          <w:ilvl w:val="0"/>
          <w:numId w:val="6"/>
        </w:numPr>
        <w:tabs>
          <w:tab w:val="left" w:pos="0"/>
        </w:tabs>
        <w:ind w:left="0" w:firstLine="426"/>
        <w:jc w:val="both"/>
      </w:pPr>
      <w:r w:rsidRPr="003E690A">
        <w:t xml:space="preserve">Свободно ли правительство от засилья бюрократических правил, регистрационных требований и других инструментов контроля, которые повышают возможность существования коррупции? </w:t>
      </w:r>
    </w:p>
    <w:p w:rsidR="009E12D0" w:rsidRPr="003E690A" w:rsidRDefault="009E12D0" w:rsidP="009E12D0">
      <w:pPr>
        <w:pStyle w:val="Default"/>
        <w:numPr>
          <w:ilvl w:val="0"/>
          <w:numId w:val="6"/>
        </w:numPr>
        <w:tabs>
          <w:tab w:val="left" w:pos="0"/>
        </w:tabs>
        <w:ind w:left="0" w:firstLine="426"/>
        <w:jc w:val="both"/>
      </w:pPr>
      <w:r w:rsidRPr="003E690A">
        <w:t xml:space="preserve">Существует ли адекватное законодательство, предусматривающее раскрытие финансовой информации и запрещающее конфликт интересов? </w:t>
      </w:r>
    </w:p>
    <w:p w:rsidR="009E12D0" w:rsidRPr="003E690A" w:rsidRDefault="009E12D0" w:rsidP="009E12D0">
      <w:pPr>
        <w:pStyle w:val="Default"/>
        <w:numPr>
          <w:ilvl w:val="0"/>
          <w:numId w:val="6"/>
        </w:numPr>
        <w:tabs>
          <w:tab w:val="left" w:pos="0"/>
        </w:tabs>
        <w:ind w:left="0" w:firstLine="426"/>
        <w:jc w:val="both"/>
      </w:pPr>
      <w:r w:rsidRPr="003E690A">
        <w:t xml:space="preserve">Размещает ли правительство объявления о вакансиях и контрактах? </w:t>
      </w:r>
    </w:p>
    <w:p w:rsidR="009E12D0" w:rsidRPr="003E690A" w:rsidRDefault="009E12D0" w:rsidP="009E12D0">
      <w:pPr>
        <w:pStyle w:val="Default"/>
        <w:numPr>
          <w:ilvl w:val="0"/>
          <w:numId w:val="6"/>
        </w:numPr>
        <w:tabs>
          <w:tab w:val="left" w:pos="0"/>
        </w:tabs>
        <w:ind w:left="0" w:firstLine="426"/>
        <w:jc w:val="both"/>
      </w:pPr>
      <w:r w:rsidRPr="003E690A">
        <w:t xml:space="preserve">Применяет ли правительство эффективные законодательные или административные процессы, в частности, процессы, непредвзятые по отношению к политическим оппонентам чиновника, с целью предотвращения, расследования или судебного преследования коррупции среди правительственных чиновников и государственных служащих? </w:t>
      </w:r>
    </w:p>
    <w:p w:rsidR="009E12D0" w:rsidRPr="003E690A" w:rsidRDefault="009E12D0" w:rsidP="009E12D0">
      <w:pPr>
        <w:pStyle w:val="Default"/>
        <w:numPr>
          <w:ilvl w:val="0"/>
          <w:numId w:val="6"/>
        </w:numPr>
        <w:tabs>
          <w:tab w:val="left" w:pos="0"/>
        </w:tabs>
        <w:ind w:left="0" w:firstLine="426"/>
        <w:jc w:val="both"/>
      </w:pPr>
      <w:r w:rsidRPr="003E690A">
        <w:t xml:space="preserve">Пользуются ли разоблачители, антикоррупционные активисты и журналисты правом юридической защиты, призванным обеспечить им чувство безопасности при сообщении о случаях коррупции? </w:t>
      </w:r>
    </w:p>
    <w:p w:rsidR="009E12D0" w:rsidRPr="003E690A" w:rsidRDefault="009E12D0" w:rsidP="009E12D0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E690A">
        <w:rPr>
          <w:rFonts w:ascii="Arial" w:eastAsia="Times New Roman" w:hAnsi="Arial" w:cs="Arial"/>
          <w:sz w:val="24"/>
          <w:szCs w:val="24"/>
          <w:lang w:eastAsia="ru-RU"/>
        </w:rPr>
        <w:t xml:space="preserve">Процесс формирования </w:t>
      </w:r>
      <w:r w:rsidRPr="003E690A">
        <w:rPr>
          <w:rFonts w:ascii="Arial" w:hAnsi="Arial" w:cs="Arial"/>
          <w:sz w:val="24"/>
          <w:szCs w:val="24"/>
        </w:rPr>
        <w:t>показателя «Уровень коррупции»</w:t>
      </w:r>
      <w:r w:rsidRPr="003E690A">
        <w:rPr>
          <w:rFonts w:ascii="Arial" w:eastAsia="Times New Roman" w:hAnsi="Arial" w:cs="Arial"/>
          <w:sz w:val="24"/>
          <w:szCs w:val="24"/>
          <w:lang w:eastAsia="ru-RU"/>
        </w:rPr>
        <w:t xml:space="preserve"> включает 4 этапа:</w:t>
      </w:r>
    </w:p>
    <w:p w:rsidR="009E12D0" w:rsidRPr="003E690A" w:rsidRDefault="009E12D0" w:rsidP="009E12D0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right="30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90A">
        <w:rPr>
          <w:rFonts w:ascii="Arial" w:eastAsia="Times New Roman" w:hAnsi="Arial" w:cs="Arial"/>
          <w:sz w:val="24"/>
          <w:szCs w:val="24"/>
          <w:lang w:eastAsia="ru-RU"/>
        </w:rPr>
        <w:t>Автор отчёта составляет предварительный рейтинг по указанным выше вопросам.</w:t>
      </w:r>
    </w:p>
    <w:p w:rsidR="009E12D0" w:rsidRPr="003E690A" w:rsidRDefault="009E12D0" w:rsidP="009E12D0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right="30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90A">
        <w:rPr>
          <w:rFonts w:ascii="Arial" w:eastAsia="Times New Roman" w:hAnsi="Arial" w:cs="Arial"/>
          <w:sz w:val="24"/>
          <w:szCs w:val="24"/>
          <w:lang w:eastAsia="ru-RU"/>
        </w:rPr>
        <w:t>Научные консультанты оценивают рейтинг и в случае неточности результатов перерабатывают их.</w:t>
      </w:r>
    </w:p>
    <w:p w:rsidR="009E12D0" w:rsidRPr="003E690A" w:rsidRDefault="009E12D0" w:rsidP="009E12D0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right="30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90A">
        <w:rPr>
          <w:rFonts w:ascii="Arial" w:hAnsi="Arial" w:cs="Arial"/>
          <w:bCs/>
          <w:sz w:val="24"/>
          <w:szCs w:val="24"/>
        </w:rPr>
        <w:t>Автор отчёта рассматривает полученный консультантами результат и, если он отличается от изначального более чем на 0,5 балла, имеет возможность его оспорить.</w:t>
      </w:r>
    </w:p>
    <w:p w:rsidR="009E12D0" w:rsidRPr="003E690A" w:rsidRDefault="009E12D0" w:rsidP="009E12D0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right="30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90A">
        <w:rPr>
          <w:rFonts w:ascii="Arial" w:hAnsi="Arial" w:cs="Arial"/>
          <w:bCs/>
          <w:sz w:val="24"/>
          <w:szCs w:val="24"/>
        </w:rPr>
        <w:t xml:space="preserve">Специалисты </w:t>
      </w:r>
      <w:proofErr w:type="spellStart"/>
      <w:r w:rsidRPr="003E690A">
        <w:rPr>
          <w:rFonts w:ascii="Arial" w:hAnsi="Arial" w:cs="Arial"/>
          <w:bCs/>
          <w:sz w:val="24"/>
          <w:szCs w:val="24"/>
        </w:rPr>
        <w:t>Freedom</w:t>
      </w:r>
      <w:proofErr w:type="spellEnd"/>
      <w:r w:rsidRPr="003E69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E690A">
        <w:rPr>
          <w:rFonts w:ascii="Arial" w:hAnsi="Arial" w:cs="Arial"/>
          <w:bCs/>
          <w:sz w:val="24"/>
          <w:szCs w:val="24"/>
        </w:rPr>
        <w:t>House</w:t>
      </w:r>
      <w:proofErr w:type="spellEnd"/>
      <w:r w:rsidRPr="003E690A">
        <w:rPr>
          <w:rFonts w:ascii="Arial" w:hAnsi="Arial" w:cs="Arial"/>
          <w:bCs/>
          <w:sz w:val="24"/>
          <w:szCs w:val="24"/>
        </w:rPr>
        <w:t xml:space="preserve"> осуществляют окончательную редактуру рейтинга.</w:t>
      </w: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3E690A">
        <w:rPr>
          <w:rFonts w:ascii="Arial" w:hAnsi="Arial" w:cs="Arial"/>
          <w:b/>
          <w:i/>
          <w:sz w:val="24"/>
          <w:szCs w:val="24"/>
        </w:rPr>
        <w:t xml:space="preserve">Индекс Трансформации Фонда </w:t>
      </w:r>
      <w:proofErr w:type="spellStart"/>
      <w:r w:rsidRPr="003E690A">
        <w:rPr>
          <w:rFonts w:ascii="Arial" w:hAnsi="Arial" w:cs="Arial"/>
          <w:b/>
          <w:i/>
          <w:sz w:val="24"/>
          <w:szCs w:val="24"/>
        </w:rPr>
        <w:t>Бертельсманна</w:t>
      </w:r>
      <w:proofErr w:type="spellEnd"/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CFCFC"/>
        </w:rPr>
      </w:pPr>
      <w:r w:rsidRPr="003E690A">
        <w:rPr>
          <w:rFonts w:ascii="Arial" w:hAnsi="Arial" w:cs="Arial"/>
          <w:sz w:val="24"/>
          <w:szCs w:val="24"/>
          <w:shd w:val="clear" w:color="auto" w:fill="FCFCFC"/>
        </w:rPr>
        <w:t xml:space="preserve">Индекс трансформации присваивает 2 индекса: </w:t>
      </w:r>
    </w:p>
    <w:p w:rsidR="009E12D0" w:rsidRPr="003E690A" w:rsidRDefault="009E12D0" w:rsidP="009E12D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CFCFC"/>
        </w:rPr>
      </w:pPr>
      <w:r w:rsidRPr="003E690A">
        <w:rPr>
          <w:rFonts w:ascii="Arial" w:hAnsi="Arial" w:cs="Arial"/>
          <w:sz w:val="24"/>
          <w:szCs w:val="24"/>
          <w:shd w:val="clear" w:color="auto" w:fill="FCFCFC"/>
        </w:rPr>
        <w:t>Статусный индекс (направлен на сравнительный анализ уровня развития демократии и рыночной экономики).</w:t>
      </w:r>
    </w:p>
    <w:p w:rsidR="009E12D0" w:rsidRPr="003E690A" w:rsidRDefault="009E12D0" w:rsidP="009E12D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Arial" w:hAnsi="Arial" w:cs="Arial"/>
          <w:bCs/>
          <w:i w:val="0"/>
          <w:sz w:val="24"/>
          <w:szCs w:val="24"/>
          <w:shd w:val="clear" w:color="auto" w:fill="FFFFFF"/>
        </w:rPr>
      </w:pPr>
      <w:r w:rsidRPr="003E690A">
        <w:rPr>
          <w:rFonts w:ascii="Arial" w:hAnsi="Arial" w:cs="Arial"/>
          <w:sz w:val="24"/>
          <w:szCs w:val="24"/>
          <w:shd w:val="clear" w:color="auto" w:fill="FCFCFC"/>
        </w:rPr>
        <w:t>Индекс управления (направлен на оценку качества политического управления</w:t>
      </w:r>
      <w:r w:rsidRPr="003E690A">
        <w:rPr>
          <w:rStyle w:val="a5"/>
          <w:rFonts w:ascii="Arial" w:hAnsi="Arial" w:cs="Arial"/>
          <w:bCs/>
          <w:sz w:val="24"/>
          <w:szCs w:val="24"/>
          <w:shd w:val="clear" w:color="auto" w:fill="FFFFFF"/>
        </w:rPr>
        <w:t>).</w:t>
      </w:r>
    </w:p>
    <w:p w:rsidR="009E12D0" w:rsidRPr="003E690A" w:rsidRDefault="009E12D0" w:rsidP="009E12D0">
      <w:pPr>
        <w:spacing w:after="0" w:line="240" w:lineRule="auto"/>
        <w:ind w:firstLine="709"/>
        <w:jc w:val="both"/>
        <w:rPr>
          <w:rStyle w:val="a5"/>
          <w:rFonts w:ascii="Arial" w:hAnsi="Arial" w:cs="Arial"/>
          <w:bCs/>
          <w:sz w:val="24"/>
          <w:szCs w:val="24"/>
          <w:shd w:val="clear" w:color="auto" w:fill="FFFFFF"/>
        </w:rPr>
      </w:pPr>
      <w:r w:rsidRPr="003E690A">
        <w:rPr>
          <w:rStyle w:val="a5"/>
          <w:rFonts w:ascii="Arial" w:hAnsi="Arial" w:cs="Arial"/>
          <w:bCs/>
          <w:sz w:val="24"/>
          <w:szCs w:val="24"/>
          <w:shd w:val="clear" w:color="auto" w:fill="FFFFFF"/>
        </w:rPr>
        <w:t>Указанные индексы рассчитываются на основе 17 критериев и 52 индикаторов, которые затем ранжируются</w:t>
      </w:r>
      <w:r w:rsidRPr="003E690A">
        <w:rPr>
          <w:rFonts w:ascii="Arial" w:hAnsi="Arial" w:cs="Arial"/>
          <w:sz w:val="24"/>
          <w:szCs w:val="24"/>
        </w:rPr>
        <w:t xml:space="preserve"> по шкале от 1 до 10, где 1 – худший балл, а 10 – лучший.</w:t>
      </w:r>
    </w:p>
    <w:p w:rsidR="009E12D0" w:rsidRPr="003E690A" w:rsidRDefault="009E12D0" w:rsidP="009E12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lastRenderedPageBreak/>
        <w:t>В качестве респондентов выступают иностранные эксперты в области политики и экономики (</w:t>
      </w:r>
      <w:proofErr w:type="spellStart"/>
      <w:r w:rsidRPr="003E690A">
        <w:rPr>
          <w:rFonts w:ascii="Arial" w:hAnsi="Arial" w:cs="Arial"/>
          <w:sz w:val="24"/>
          <w:szCs w:val="24"/>
        </w:rPr>
        <w:t>казахстанцы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не опрашиваются). </w:t>
      </w:r>
    </w:p>
    <w:p w:rsidR="009E12D0" w:rsidRPr="003E690A" w:rsidRDefault="009E12D0" w:rsidP="009E12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E690A">
        <w:rPr>
          <w:rFonts w:ascii="Arial" w:hAnsi="Arial" w:cs="Arial"/>
          <w:sz w:val="24"/>
          <w:szCs w:val="24"/>
          <w:shd w:val="clear" w:color="auto" w:fill="FFFFFF"/>
        </w:rPr>
        <w:t>Казахстан в Индексе управления 2018 года среди 123 стран занял 81 место и набрал 4,41 балл,</w:t>
      </w:r>
      <w:r w:rsidRPr="003E690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3E690A">
        <w:rPr>
          <w:rFonts w:ascii="Arial" w:hAnsi="Arial" w:cs="Arial"/>
          <w:sz w:val="24"/>
          <w:szCs w:val="24"/>
          <w:shd w:val="clear" w:color="auto" w:fill="FFFFFF"/>
        </w:rPr>
        <w:t>улучшив свои показатели на 0,16 баллов по сравнению с результатами 2016 года.</w:t>
      </w:r>
    </w:p>
    <w:p w:rsidR="009E12D0" w:rsidRPr="003E690A" w:rsidRDefault="009E12D0" w:rsidP="009E12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E690A">
        <w:rPr>
          <w:rFonts w:ascii="Arial" w:hAnsi="Arial" w:cs="Arial"/>
          <w:sz w:val="24"/>
          <w:szCs w:val="24"/>
          <w:shd w:val="clear" w:color="auto" w:fill="FFFFFF"/>
        </w:rPr>
        <w:t>По Статусному индексу наблюдается ухудшение показателя с 4,88 баллов в 2016 году до 4,7 баллов в 2018 году.</w:t>
      </w:r>
    </w:p>
    <w:p w:rsidR="009E12D0" w:rsidRPr="003E690A" w:rsidRDefault="009E12D0" w:rsidP="009E12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E12D0" w:rsidRPr="003E690A" w:rsidRDefault="009E12D0" w:rsidP="009E12D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E690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Рис. 4</w:t>
      </w:r>
      <w:r w:rsidRPr="003E690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Динамика Индекса трансформации</w:t>
      </w:r>
    </w:p>
    <w:p w:rsidR="009E12D0" w:rsidRPr="003E690A" w:rsidRDefault="009E12D0" w:rsidP="009E12D0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3E690A">
        <w:rPr>
          <w:rFonts w:ascii="Arial" w:hAnsi="Arial" w:cs="Arial"/>
          <w:b/>
          <w:i/>
          <w:noProof/>
          <w:sz w:val="24"/>
          <w:szCs w:val="24"/>
          <w:lang w:eastAsia="ru-RU"/>
        </w:rPr>
        <w:drawing>
          <wp:inline distT="0" distB="0" distL="0" distR="0" wp14:anchorId="05FBEE20" wp14:editId="2CEAF960">
            <wp:extent cx="4705350" cy="15716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12D0" w:rsidRPr="003E690A" w:rsidRDefault="009E12D0" w:rsidP="009E12D0">
      <w:pPr>
        <w:spacing w:after="0" w:line="240" w:lineRule="auto"/>
        <w:ind w:firstLine="709"/>
        <w:jc w:val="both"/>
        <w:rPr>
          <w:rStyle w:val="a5"/>
          <w:rFonts w:ascii="Arial" w:hAnsi="Arial" w:cs="Arial"/>
          <w:bCs/>
          <w:sz w:val="24"/>
          <w:szCs w:val="24"/>
          <w:shd w:val="clear" w:color="auto" w:fill="FFFFFF"/>
        </w:rPr>
      </w:pPr>
      <w:r w:rsidRPr="003E690A">
        <w:rPr>
          <w:rFonts w:ascii="Arial" w:hAnsi="Arial" w:cs="Arial"/>
          <w:i/>
          <w:sz w:val="24"/>
          <w:szCs w:val="24"/>
        </w:rPr>
        <w:t>Источник: на основе данных</w:t>
      </w:r>
      <w:r w:rsidRPr="003E690A">
        <w:rPr>
          <w:rFonts w:ascii="Arial" w:hAnsi="Arial" w:cs="Arial"/>
          <w:sz w:val="24"/>
          <w:szCs w:val="24"/>
        </w:rPr>
        <w:t xml:space="preserve"> </w:t>
      </w:r>
      <w:r w:rsidRPr="003E690A">
        <w:rPr>
          <w:rFonts w:ascii="Arial" w:hAnsi="Arial" w:cs="Arial"/>
          <w:i/>
          <w:sz w:val="24"/>
          <w:szCs w:val="24"/>
        </w:rPr>
        <w:t xml:space="preserve">Фонда </w:t>
      </w:r>
      <w:proofErr w:type="spellStart"/>
      <w:r w:rsidRPr="003E690A">
        <w:rPr>
          <w:rFonts w:ascii="Arial" w:hAnsi="Arial" w:cs="Arial"/>
          <w:i/>
          <w:sz w:val="24"/>
          <w:szCs w:val="24"/>
        </w:rPr>
        <w:t>Бертельсманна</w:t>
      </w:r>
      <w:proofErr w:type="spellEnd"/>
    </w:p>
    <w:p w:rsidR="009E12D0" w:rsidRPr="003E690A" w:rsidRDefault="009E12D0" w:rsidP="009E12D0">
      <w:pPr>
        <w:spacing w:after="0" w:line="240" w:lineRule="auto"/>
        <w:ind w:firstLine="709"/>
        <w:jc w:val="both"/>
        <w:rPr>
          <w:rStyle w:val="a5"/>
          <w:rFonts w:ascii="Arial" w:hAnsi="Arial" w:cs="Arial"/>
          <w:bCs/>
          <w:i w:val="0"/>
          <w:sz w:val="24"/>
          <w:szCs w:val="24"/>
          <w:shd w:val="clear" w:color="auto" w:fill="FFFFFF"/>
        </w:rPr>
      </w:pPr>
    </w:p>
    <w:p w:rsidR="009E12D0" w:rsidRPr="003E690A" w:rsidRDefault="009E12D0" w:rsidP="009E12D0">
      <w:pPr>
        <w:spacing w:after="0" w:line="240" w:lineRule="auto"/>
        <w:ind w:firstLine="709"/>
        <w:jc w:val="both"/>
        <w:rPr>
          <w:rStyle w:val="a5"/>
          <w:rFonts w:ascii="Arial" w:hAnsi="Arial" w:cs="Arial"/>
          <w:bCs/>
          <w:i w:val="0"/>
          <w:sz w:val="24"/>
          <w:szCs w:val="24"/>
          <w:shd w:val="clear" w:color="auto" w:fill="FFFFFF"/>
        </w:rPr>
      </w:pPr>
      <w:r w:rsidRPr="003E690A">
        <w:rPr>
          <w:rStyle w:val="a5"/>
          <w:rFonts w:ascii="Arial" w:hAnsi="Arial" w:cs="Arial"/>
          <w:bCs/>
          <w:i w:val="0"/>
          <w:sz w:val="24"/>
          <w:szCs w:val="24"/>
          <w:shd w:val="clear" w:color="auto" w:fill="FFFFFF"/>
        </w:rPr>
        <w:t>Индикатор «Антикоррупционная политика» входит в группу «Ресурсная эффективность» и является частью И</w:t>
      </w:r>
      <w:r w:rsidRPr="003E690A">
        <w:rPr>
          <w:rFonts w:ascii="Arial" w:hAnsi="Arial" w:cs="Arial"/>
          <w:sz w:val="24"/>
          <w:szCs w:val="24"/>
          <w:shd w:val="clear" w:color="auto" w:fill="FCFCFC"/>
        </w:rPr>
        <w:t>ндекса</w:t>
      </w:r>
      <w:r w:rsidRPr="003E690A">
        <w:rPr>
          <w:rFonts w:ascii="Arial" w:hAnsi="Arial" w:cs="Arial"/>
          <w:i/>
          <w:sz w:val="24"/>
          <w:szCs w:val="24"/>
          <w:shd w:val="clear" w:color="auto" w:fill="FCFCFC"/>
        </w:rPr>
        <w:t xml:space="preserve"> </w:t>
      </w:r>
      <w:r w:rsidRPr="003E690A">
        <w:rPr>
          <w:rFonts w:ascii="Arial" w:hAnsi="Arial" w:cs="Arial"/>
          <w:sz w:val="24"/>
          <w:szCs w:val="24"/>
          <w:shd w:val="clear" w:color="auto" w:fill="FCFCFC"/>
        </w:rPr>
        <w:t>управления</w:t>
      </w:r>
      <w:r w:rsidRPr="003E690A">
        <w:rPr>
          <w:rStyle w:val="a5"/>
          <w:rFonts w:ascii="Arial" w:hAnsi="Arial" w:cs="Arial"/>
          <w:bCs/>
          <w:i w:val="0"/>
          <w:sz w:val="24"/>
          <w:szCs w:val="24"/>
          <w:shd w:val="clear" w:color="auto" w:fill="FFFFFF"/>
        </w:rPr>
        <w:t>.</w:t>
      </w:r>
    </w:p>
    <w:p w:rsidR="009E12D0" w:rsidRPr="003E690A" w:rsidRDefault="009E12D0" w:rsidP="009E12D0">
      <w:pPr>
        <w:spacing w:after="0" w:line="240" w:lineRule="auto"/>
        <w:ind w:firstLine="709"/>
        <w:jc w:val="both"/>
        <w:rPr>
          <w:rStyle w:val="a5"/>
          <w:rFonts w:ascii="Arial" w:hAnsi="Arial" w:cs="Arial"/>
          <w:bCs/>
          <w:i w:val="0"/>
          <w:sz w:val="24"/>
          <w:szCs w:val="24"/>
          <w:shd w:val="clear" w:color="auto" w:fill="FFFFFF"/>
        </w:rPr>
      </w:pPr>
    </w:p>
    <w:p w:rsidR="009E12D0" w:rsidRPr="003E690A" w:rsidRDefault="009E12D0" w:rsidP="009E12D0">
      <w:pPr>
        <w:spacing w:after="0" w:line="240" w:lineRule="auto"/>
        <w:ind w:firstLine="709"/>
        <w:jc w:val="both"/>
        <w:rPr>
          <w:rStyle w:val="a5"/>
          <w:rFonts w:ascii="Arial" w:hAnsi="Arial" w:cs="Arial"/>
          <w:bCs/>
          <w:i w:val="0"/>
          <w:sz w:val="24"/>
          <w:szCs w:val="24"/>
          <w:shd w:val="clear" w:color="auto" w:fill="FFFFFF"/>
        </w:rPr>
      </w:pPr>
      <w:r w:rsidRPr="003E690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Рис. 5</w:t>
      </w:r>
      <w:r w:rsidRPr="003E690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Динамика Индикатора «Антикоррупционная политика»</w:t>
      </w:r>
    </w:p>
    <w:p w:rsidR="009E12D0" w:rsidRPr="003E690A" w:rsidRDefault="009E12D0" w:rsidP="009E12D0">
      <w:pPr>
        <w:spacing w:after="0" w:line="240" w:lineRule="auto"/>
        <w:ind w:firstLine="709"/>
        <w:jc w:val="both"/>
        <w:rPr>
          <w:rStyle w:val="a5"/>
          <w:rFonts w:ascii="Arial" w:hAnsi="Arial" w:cs="Arial"/>
          <w:bCs/>
          <w:i w:val="0"/>
          <w:sz w:val="24"/>
          <w:szCs w:val="24"/>
          <w:shd w:val="clear" w:color="auto" w:fill="FFFFFF"/>
        </w:rPr>
      </w:pPr>
      <w:r w:rsidRPr="003E690A">
        <w:rPr>
          <w:rFonts w:ascii="Arial" w:hAnsi="Arial" w:cs="Arial"/>
          <w:bCs/>
          <w:i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D6D90BF" wp14:editId="7F56C40D">
            <wp:extent cx="4667250" cy="14573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12D0" w:rsidRPr="003E690A" w:rsidRDefault="009E12D0" w:rsidP="009E12D0">
      <w:pPr>
        <w:spacing w:after="0" w:line="240" w:lineRule="auto"/>
        <w:ind w:firstLine="709"/>
        <w:jc w:val="both"/>
        <w:rPr>
          <w:rStyle w:val="a5"/>
          <w:rFonts w:ascii="Arial" w:hAnsi="Arial" w:cs="Arial"/>
          <w:bCs/>
          <w:sz w:val="24"/>
          <w:szCs w:val="24"/>
          <w:shd w:val="clear" w:color="auto" w:fill="FFFFFF"/>
        </w:rPr>
      </w:pPr>
      <w:r w:rsidRPr="003E690A">
        <w:rPr>
          <w:rFonts w:ascii="Arial" w:hAnsi="Arial" w:cs="Arial"/>
          <w:i/>
          <w:sz w:val="24"/>
          <w:szCs w:val="24"/>
        </w:rPr>
        <w:t>Источник: на основе данных</w:t>
      </w:r>
      <w:r w:rsidRPr="003E690A">
        <w:rPr>
          <w:rFonts w:ascii="Arial" w:hAnsi="Arial" w:cs="Arial"/>
          <w:sz w:val="24"/>
          <w:szCs w:val="24"/>
        </w:rPr>
        <w:t xml:space="preserve"> </w:t>
      </w:r>
      <w:r w:rsidRPr="003E690A">
        <w:rPr>
          <w:rFonts w:ascii="Arial" w:hAnsi="Arial" w:cs="Arial"/>
          <w:i/>
          <w:sz w:val="24"/>
          <w:szCs w:val="24"/>
        </w:rPr>
        <w:t xml:space="preserve">Фонда </w:t>
      </w:r>
      <w:proofErr w:type="spellStart"/>
      <w:r w:rsidRPr="003E690A">
        <w:rPr>
          <w:rFonts w:ascii="Arial" w:hAnsi="Arial" w:cs="Arial"/>
          <w:i/>
          <w:sz w:val="24"/>
          <w:szCs w:val="24"/>
        </w:rPr>
        <w:t>Бертельсманна</w:t>
      </w:r>
      <w:proofErr w:type="spellEnd"/>
    </w:p>
    <w:p w:rsidR="003E690A" w:rsidRDefault="003E690A" w:rsidP="009E12D0">
      <w:pPr>
        <w:spacing w:after="0" w:line="240" w:lineRule="auto"/>
        <w:ind w:firstLine="708"/>
        <w:rPr>
          <w:rFonts w:ascii="Arial" w:hAnsi="Arial" w:cs="Arial"/>
          <w:b/>
          <w:bCs/>
          <w:i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ind w:firstLine="708"/>
        <w:rPr>
          <w:rFonts w:ascii="Arial" w:hAnsi="Arial" w:cs="Arial"/>
          <w:b/>
          <w:bCs/>
          <w:i/>
          <w:sz w:val="24"/>
          <w:szCs w:val="24"/>
        </w:rPr>
      </w:pPr>
      <w:r w:rsidRPr="003E690A">
        <w:rPr>
          <w:rFonts w:ascii="Arial" w:hAnsi="Arial" w:cs="Arial"/>
          <w:b/>
          <w:bCs/>
          <w:i/>
          <w:sz w:val="24"/>
          <w:szCs w:val="24"/>
        </w:rPr>
        <w:t>Индекс верховенства закона Всемирного проекта правосудия</w:t>
      </w: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E690A">
        <w:rPr>
          <w:rFonts w:ascii="Arial" w:hAnsi="Arial" w:cs="Arial"/>
          <w:sz w:val="24"/>
          <w:szCs w:val="24"/>
          <w:shd w:val="clear" w:color="auto" w:fill="FFFFFF"/>
        </w:rPr>
        <w:t>Индекс верховенства закона (</w:t>
      </w:r>
      <w:proofErr w:type="spellStart"/>
      <w:r w:rsidRPr="003E690A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3E690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E690A">
        <w:rPr>
          <w:rFonts w:ascii="Arial" w:hAnsi="Arial" w:cs="Arial"/>
          <w:sz w:val="24"/>
          <w:szCs w:val="24"/>
          <w:shd w:val="clear" w:color="auto" w:fill="FFFFFF"/>
        </w:rPr>
        <w:t>Rule</w:t>
      </w:r>
      <w:proofErr w:type="spellEnd"/>
      <w:r w:rsidRPr="003E690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E690A"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Pr="003E690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E690A">
        <w:rPr>
          <w:rFonts w:ascii="Arial" w:hAnsi="Arial" w:cs="Arial"/>
          <w:sz w:val="24"/>
          <w:szCs w:val="24"/>
          <w:shd w:val="clear" w:color="auto" w:fill="FFFFFF"/>
        </w:rPr>
        <w:t>Law</w:t>
      </w:r>
      <w:proofErr w:type="spellEnd"/>
      <w:r w:rsidRPr="003E690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E690A">
        <w:rPr>
          <w:rFonts w:ascii="Arial" w:hAnsi="Arial" w:cs="Arial"/>
          <w:sz w:val="24"/>
          <w:szCs w:val="24"/>
          <w:shd w:val="clear" w:color="auto" w:fill="FFFFFF"/>
        </w:rPr>
        <w:t>Index</w:t>
      </w:r>
      <w:proofErr w:type="spellEnd"/>
      <w:r w:rsidRPr="003E690A">
        <w:rPr>
          <w:rFonts w:ascii="Arial" w:hAnsi="Arial" w:cs="Arial"/>
          <w:sz w:val="24"/>
          <w:szCs w:val="24"/>
          <w:shd w:val="clear" w:color="auto" w:fill="FFFFFF"/>
        </w:rPr>
        <w:t xml:space="preserve">) – это глобальное исследование и сопровождающий его рейтинг стран мира по показателю обеспечения ими правовой среды, которая базируется на универсальных принципах верховенства закона. </w:t>
      </w:r>
    </w:p>
    <w:p w:rsidR="009E12D0" w:rsidRPr="003E690A" w:rsidRDefault="009E12D0" w:rsidP="009E12D0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E690A">
        <w:rPr>
          <w:rFonts w:ascii="Arial" w:hAnsi="Arial" w:cs="Arial"/>
          <w:sz w:val="24"/>
          <w:szCs w:val="24"/>
          <w:shd w:val="clear" w:color="auto" w:fill="FFFFFF"/>
        </w:rPr>
        <w:t xml:space="preserve">Для расчета </w:t>
      </w:r>
      <w:proofErr w:type="gramStart"/>
      <w:r w:rsidRPr="003E690A">
        <w:rPr>
          <w:rFonts w:ascii="Arial" w:hAnsi="Arial" w:cs="Arial"/>
          <w:sz w:val="24"/>
          <w:szCs w:val="24"/>
          <w:shd w:val="clear" w:color="auto" w:fill="FFFFFF"/>
        </w:rPr>
        <w:t>Индекса  верховенства</w:t>
      </w:r>
      <w:proofErr w:type="gramEnd"/>
      <w:r w:rsidRPr="003E690A">
        <w:rPr>
          <w:rFonts w:ascii="Arial" w:hAnsi="Arial" w:cs="Arial"/>
          <w:sz w:val="24"/>
          <w:szCs w:val="24"/>
          <w:shd w:val="clear" w:color="auto" w:fill="FFFFFF"/>
        </w:rPr>
        <w:t xml:space="preserve"> закона Всемирный проект правосудия использует 44 индикатора, которые основаны на восьми факторах:</w:t>
      </w:r>
    </w:p>
    <w:p w:rsidR="009E12D0" w:rsidRPr="003E690A" w:rsidRDefault="009E12D0" w:rsidP="009E12D0">
      <w:pPr>
        <w:pStyle w:val="a3"/>
        <w:numPr>
          <w:ilvl w:val="0"/>
          <w:numId w:val="8"/>
        </w:numPr>
        <w:spacing w:after="0" w:line="24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Отсутствие коррупции</w:t>
      </w:r>
    </w:p>
    <w:p w:rsidR="009E12D0" w:rsidRPr="003E690A" w:rsidRDefault="009E12D0" w:rsidP="009E12D0">
      <w:pPr>
        <w:pStyle w:val="a3"/>
        <w:numPr>
          <w:ilvl w:val="0"/>
          <w:numId w:val="8"/>
        </w:numPr>
        <w:spacing w:after="0" w:line="24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Порядок и безопасность</w:t>
      </w:r>
    </w:p>
    <w:p w:rsidR="009E12D0" w:rsidRPr="003E690A" w:rsidRDefault="009E12D0" w:rsidP="009E12D0">
      <w:pPr>
        <w:pStyle w:val="a3"/>
        <w:numPr>
          <w:ilvl w:val="0"/>
          <w:numId w:val="8"/>
        </w:numPr>
        <w:spacing w:after="0" w:line="24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Ограничение власти государства</w:t>
      </w:r>
    </w:p>
    <w:p w:rsidR="009E12D0" w:rsidRPr="003E690A" w:rsidRDefault="009E12D0" w:rsidP="009E12D0">
      <w:pPr>
        <w:pStyle w:val="a3"/>
        <w:numPr>
          <w:ilvl w:val="0"/>
          <w:numId w:val="8"/>
        </w:numPr>
        <w:spacing w:after="0" w:line="24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Открытость правительства</w:t>
      </w:r>
    </w:p>
    <w:p w:rsidR="009E12D0" w:rsidRPr="003E690A" w:rsidRDefault="009E12D0" w:rsidP="009E12D0">
      <w:pPr>
        <w:pStyle w:val="a3"/>
        <w:numPr>
          <w:ilvl w:val="0"/>
          <w:numId w:val="8"/>
        </w:numPr>
        <w:spacing w:after="0" w:line="24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proofErr w:type="spellStart"/>
      <w:r w:rsidRPr="003E690A">
        <w:rPr>
          <w:rFonts w:ascii="Arial" w:hAnsi="Arial" w:cs="Arial"/>
          <w:sz w:val="24"/>
          <w:szCs w:val="24"/>
        </w:rPr>
        <w:t>Правоприменение</w:t>
      </w:r>
      <w:proofErr w:type="spellEnd"/>
    </w:p>
    <w:p w:rsidR="009E12D0" w:rsidRPr="003E690A" w:rsidRDefault="009E12D0" w:rsidP="009E12D0">
      <w:pPr>
        <w:pStyle w:val="a3"/>
        <w:numPr>
          <w:ilvl w:val="0"/>
          <w:numId w:val="8"/>
        </w:numPr>
        <w:spacing w:after="0" w:line="24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 xml:space="preserve">Фундаментальные права </w:t>
      </w:r>
    </w:p>
    <w:p w:rsidR="009E12D0" w:rsidRPr="003E690A" w:rsidRDefault="009E12D0" w:rsidP="009E12D0">
      <w:pPr>
        <w:pStyle w:val="a3"/>
        <w:numPr>
          <w:ilvl w:val="0"/>
          <w:numId w:val="8"/>
        </w:numPr>
        <w:spacing w:after="0" w:line="24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Гражданское правосудие</w:t>
      </w:r>
    </w:p>
    <w:p w:rsidR="009E12D0" w:rsidRPr="003E690A" w:rsidRDefault="009E12D0" w:rsidP="009E12D0">
      <w:pPr>
        <w:pStyle w:val="a3"/>
        <w:numPr>
          <w:ilvl w:val="0"/>
          <w:numId w:val="8"/>
        </w:numPr>
        <w:spacing w:after="0" w:line="240" w:lineRule="auto"/>
        <w:ind w:left="567" w:hanging="142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Уголовное правосудие.</w:t>
      </w:r>
    </w:p>
    <w:p w:rsidR="009E12D0" w:rsidRPr="003E690A" w:rsidRDefault="009E12D0" w:rsidP="009E12D0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E690A">
        <w:rPr>
          <w:rFonts w:ascii="Arial" w:hAnsi="Arial" w:cs="Arial"/>
          <w:sz w:val="24"/>
          <w:szCs w:val="24"/>
          <w:shd w:val="clear" w:color="auto" w:fill="FFFFFF"/>
        </w:rPr>
        <w:t xml:space="preserve">Индекс основан на результатах социологических опросов и изучении экспертных источников в различных странах мира. Эксперты оценивают правовую </w:t>
      </w:r>
      <w:r w:rsidRPr="003E690A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среду этих стран, характер взаимодействия общества и государства, наличие независимого суда и т.д.  </w:t>
      </w:r>
    </w:p>
    <w:p w:rsidR="009E12D0" w:rsidRPr="003E690A" w:rsidRDefault="009E12D0" w:rsidP="009E12D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E690A">
        <w:rPr>
          <w:rFonts w:ascii="Arial" w:eastAsia="Times New Roman" w:hAnsi="Arial" w:cs="Arial"/>
          <w:sz w:val="24"/>
          <w:szCs w:val="24"/>
          <w:lang w:eastAsia="ru-RU"/>
        </w:rPr>
        <w:t>Индекс рассчитывается следующим образом:</w:t>
      </w:r>
    </w:p>
    <w:p w:rsidR="009E12D0" w:rsidRPr="003E690A" w:rsidRDefault="009E12D0" w:rsidP="009E12D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90A">
        <w:rPr>
          <w:rFonts w:ascii="Arial" w:eastAsia="Times New Roman" w:hAnsi="Arial" w:cs="Arial"/>
          <w:sz w:val="24"/>
          <w:szCs w:val="24"/>
          <w:lang w:eastAsia="ru-RU"/>
        </w:rPr>
        <w:t>Формирование анкет для социологических опросов, их локализация.</w:t>
      </w:r>
    </w:p>
    <w:p w:rsidR="009E12D0" w:rsidRPr="003E690A" w:rsidRDefault="009E12D0" w:rsidP="009E12D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90A">
        <w:rPr>
          <w:rFonts w:ascii="Arial" w:eastAsia="Times New Roman" w:hAnsi="Arial" w:cs="Arial"/>
          <w:sz w:val="24"/>
          <w:szCs w:val="24"/>
          <w:lang w:eastAsia="ru-RU"/>
        </w:rPr>
        <w:t>Выборка экспертов в каждой стране, поиск и заключение контракта с компанией, занимающейся проведением социологических опросов.</w:t>
      </w:r>
    </w:p>
    <w:p w:rsidR="009E12D0" w:rsidRPr="003E690A" w:rsidRDefault="009E12D0" w:rsidP="009E12D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90A">
        <w:rPr>
          <w:rFonts w:ascii="Arial" w:eastAsia="Times New Roman" w:hAnsi="Arial" w:cs="Arial"/>
          <w:sz w:val="24"/>
          <w:szCs w:val="24"/>
          <w:lang w:eastAsia="ru-RU"/>
        </w:rPr>
        <w:t>Проведение опроса и анализ данных.</w:t>
      </w:r>
    </w:p>
    <w:p w:rsidR="009E12D0" w:rsidRPr="003E690A" w:rsidRDefault="009E12D0" w:rsidP="009E12D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90A">
        <w:rPr>
          <w:rFonts w:ascii="Arial" w:eastAsia="Times New Roman" w:hAnsi="Arial" w:cs="Arial"/>
          <w:sz w:val="24"/>
          <w:szCs w:val="24"/>
          <w:lang w:eastAsia="ru-RU"/>
        </w:rPr>
        <w:t>Взаимодействие с Отделом эконометрики Евросоюза для оценки статистической устойчивости результатов.</w:t>
      </w:r>
    </w:p>
    <w:p w:rsidR="009E12D0" w:rsidRPr="003E690A" w:rsidRDefault="009E12D0" w:rsidP="009E12D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120" w:line="240" w:lineRule="auto"/>
        <w:ind w:left="0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90A">
        <w:rPr>
          <w:rFonts w:ascii="Arial" w:eastAsia="Times New Roman" w:hAnsi="Arial" w:cs="Arial"/>
          <w:sz w:val="24"/>
          <w:szCs w:val="24"/>
          <w:lang w:eastAsia="ru-RU"/>
        </w:rPr>
        <w:t>Систематизация данных и подготовка итогового отчета.</w:t>
      </w:r>
    </w:p>
    <w:p w:rsidR="009E12D0" w:rsidRPr="003E690A" w:rsidRDefault="009E12D0" w:rsidP="009E12D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По итогам 2018 года Казахстан набрал 0,52 балла и занял 65 место среди 126 стран мира, улучшив свои показатель на 0,01 балл по сравнению с результатами 2016 года:</w:t>
      </w:r>
    </w:p>
    <w:p w:rsidR="009E12D0" w:rsidRPr="003E690A" w:rsidRDefault="009E12D0" w:rsidP="009E12D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b/>
          <w:sz w:val="24"/>
          <w:szCs w:val="24"/>
          <w:u w:val="single"/>
        </w:rPr>
        <w:t>Таблица 4</w:t>
      </w:r>
      <w:r w:rsidRPr="003E690A">
        <w:rPr>
          <w:rFonts w:ascii="Arial" w:hAnsi="Arial" w:cs="Arial"/>
          <w:b/>
          <w:sz w:val="24"/>
          <w:szCs w:val="24"/>
        </w:rPr>
        <w:t xml:space="preserve"> Динамика позиции РК в рамках Всемирного проекта правосудия</w:t>
      </w:r>
    </w:p>
    <w:tbl>
      <w:tblPr>
        <w:tblStyle w:val="a4"/>
        <w:tblW w:w="8884" w:type="dxa"/>
        <w:jc w:val="center"/>
        <w:tblLook w:val="04A0" w:firstRow="1" w:lastRow="0" w:firstColumn="1" w:lastColumn="0" w:noHBand="0" w:noVBand="1"/>
      </w:tblPr>
      <w:tblGrid>
        <w:gridCol w:w="5029"/>
        <w:gridCol w:w="956"/>
        <w:gridCol w:w="956"/>
        <w:gridCol w:w="1943"/>
      </w:tblGrid>
      <w:tr w:rsidR="009E12D0" w:rsidRPr="003E690A" w:rsidTr="00C256EF">
        <w:trPr>
          <w:trHeight w:val="276"/>
          <w:jc w:val="center"/>
        </w:trPr>
        <w:tc>
          <w:tcPr>
            <w:tcW w:w="5029" w:type="dxa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bCs/>
                <w:sz w:val="24"/>
                <w:szCs w:val="24"/>
              </w:rPr>
              <w:t>Индикаторы</w:t>
            </w:r>
          </w:p>
        </w:tc>
        <w:tc>
          <w:tcPr>
            <w:tcW w:w="956" w:type="dxa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56" w:type="dxa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1943" w:type="dxa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bCs/>
                <w:sz w:val="24"/>
                <w:szCs w:val="24"/>
              </w:rPr>
              <w:t>Изменение</w:t>
            </w:r>
          </w:p>
        </w:tc>
      </w:tr>
      <w:tr w:rsidR="009E12D0" w:rsidRPr="003E690A" w:rsidTr="00C256EF">
        <w:trPr>
          <w:trHeight w:val="285"/>
          <w:jc w:val="center"/>
        </w:trPr>
        <w:tc>
          <w:tcPr>
            <w:tcW w:w="5029" w:type="dxa"/>
            <w:hideMark/>
          </w:tcPr>
          <w:p w:rsidR="009E12D0" w:rsidRPr="003E690A" w:rsidRDefault="009E12D0" w:rsidP="00C256EF">
            <w:pPr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Ограничение власти государства</w:t>
            </w:r>
          </w:p>
        </w:tc>
        <w:tc>
          <w:tcPr>
            <w:tcW w:w="956" w:type="dxa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0.45</w:t>
            </w:r>
          </w:p>
        </w:tc>
        <w:tc>
          <w:tcPr>
            <w:tcW w:w="956" w:type="dxa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1943" w:type="dxa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-0,02</w:t>
            </w:r>
          </w:p>
        </w:tc>
      </w:tr>
      <w:tr w:rsidR="009E12D0" w:rsidRPr="003E690A" w:rsidTr="00C256EF">
        <w:trPr>
          <w:trHeight w:val="285"/>
          <w:jc w:val="center"/>
        </w:trPr>
        <w:tc>
          <w:tcPr>
            <w:tcW w:w="5029" w:type="dxa"/>
            <w:shd w:val="clear" w:color="auto" w:fill="D0CECE" w:themeFill="background2" w:themeFillShade="E6"/>
            <w:hideMark/>
          </w:tcPr>
          <w:p w:rsidR="009E12D0" w:rsidRPr="003E690A" w:rsidRDefault="009E12D0" w:rsidP="00C256EF">
            <w:pPr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bCs/>
                <w:sz w:val="24"/>
                <w:szCs w:val="24"/>
              </w:rPr>
              <w:t>Отсутствие коррупции</w:t>
            </w:r>
          </w:p>
        </w:tc>
        <w:tc>
          <w:tcPr>
            <w:tcW w:w="956" w:type="dxa"/>
            <w:shd w:val="clear" w:color="auto" w:fill="D0CECE" w:themeFill="background2" w:themeFillShade="E6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690A">
              <w:rPr>
                <w:rFonts w:ascii="Arial" w:hAnsi="Arial" w:cs="Arial"/>
                <w:bCs/>
                <w:sz w:val="24"/>
                <w:szCs w:val="24"/>
              </w:rPr>
              <w:t>0.45</w:t>
            </w:r>
          </w:p>
        </w:tc>
        <w:tc>
          <w:tcPr>
            <w:tcW w:w="956" w:type="dxa"/>
            <w:shd w:val="clear" w:color="auto" w:fill="D0CECE" w:themeFill="background2" w:themeFillShade="E6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690A">
              <w:rPr>
                <w:rFonts w:ascii="Arial" w:hAnsi="Arial" w:cs="Arial"/>
                <w:bCs/>
                <w:sz w:val="24"/>
                <w:szCs w:val="24"/>
              </w:rPr>
              <w:t>0,47</w:t>
            </w:r>
          </w:p>
        </w:tc>
        <w:tc>
          <w:tcPr>
            <w:tcW w:w="1943" w:type="dxa"/>
            <w:shd w:val="clear" w:color="auto" w:fill="D0CECE" w:themeFill="background2" w:themeFillShade="E6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bCs/>
                <w:sz w:val="24"/>
                <w:szCs w:val="24"/>
              </w:rPr>
              <w:t>+0,02</w:t>
            </w:r>
          </w:p>
        </w:tc>
      </w:tr>
      <w:tr w:rsidR="009E12D0" w:rsidRPr="003E690A" w:rsidTr="00C256EF">
        <w:trPr>
          <w:trHeight w:val="285"/>
          <w:jc w:val="center"/>
        </w:trPr>
        <w:tc>
          <w:tcPr>
            <w:tcW w:w="5029" w:type="dxa"/>
            <w:hideMark/>
          </w:tcPr>
          <w:p w:rsidR="009E12D0" w:rsidRPr="003E690A" w:rsidRDefault="009E12D0" w:rsidP="00C256EF">
            <w:pPr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Порядок и безопасность</w:t>
            </w:r>
          </w:p>
        </w:tc>
        <w:tc>
          <w:tcPr>
            <w:tcW w:w="956" w:type="dxa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en-US"/>
              </w:rPr>
              <w:t>0.78</w:t>
            </w:r>
          </w:p>
        </w:tc>
        <w:tc>
          <w:tcPr>
            <w:tcW w:w="956" w:type="dxa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0,78</w:t>
            </w:r>
          </w:p>
        </w:tc>
        <w:tc>
          <w:tcPr>
            <w:tcW w:w="1943" w:type="dxa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+0,00</w:t>
            </w:r>
          </w:p>
        </w:tc>
      </w:tr>
      <w:tr w:rsidR="009E12D0" w:rsidRPr="003E690A" w:rsidTr="00C256EF">
        <w:trPr>
          <w:trHeight w:val="285"/>
          <w:jc w:val="center"/>
        </w:trPr>
        <w:tc>
          <w:tcPr>
            <w:tcW w:w="5029" w:type="dxa"/>
            <w:hideMark/>
          </w:tcPr>
          <w:p w:rsidR="009E12D0" w:rsidRPr="003E690A" w:rsidRDefault="009E12D0" w:rsidP="00C256EF">
            <w:pPr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Открытость правительства</w:t>
            </w:r>
          </w:p>
        </w:tc>
        <w:tc>
          <w:tcPr>
            <w:tcW w:w="956" w:type="dxa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en-US"/>
              </w:rPr>
              <w:t>0.48</w:t>
            </w:r>
          </w:p>
        </w:tc>
        <w:tc>
          <w:tcPr>
            <w:tcW w:w="956" w:type="dxa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1943" w:type="dxa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-0,01</w:t>
            </w:r>
          </w:p>
        </w:tc>
      </w:tr>
      <w:tr w:rsidR="009E12D0" w:rsidRPr="003E690A" w:rsidTr="00C256EF">
        <w:trPr>
          <w:trHeight w:val="285"/>
          <w:jc w:val="center"/>
        </w:trPr>
        <w:tc>
          <w:tcPr>
            <w:tcW w:w="5029" w:type="dxa"/>
            <w:hideMark/>
          </w:tcPr>
          <w:p w:rsidR="009E12D0" w:rsidRPr="003E690A" w:rsidRDefault="009E12D0" w:rsidP="00C256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690A">
              <w:rPr>
                <w:rFonts w:ascii="Arial" w:hAnsi="Arial" w:cs="Arial"/>
                <w:sz w:val="24"/>
                <w:szCs w:val="24"/>
              </w:rPr>
              <w:t>Правоприменение</w:t>
            </w:r>
            <w:proofErr w:type="spellEnd"/>
          </w:p>
        </w:tc>
        <w:tc>
          <w:tcPr>
            <w:tcW w:w="956" w:type="dxa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en-US"/>
              </w:rPr>
              <w:t>0.52</w:t>
            </w:r>
          </w:p>
        </w:tc>
        <w:tc>
          <w:tcPr>
            <w:tcW w:w="956" w:type="dxa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943" w:type="dxa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-0,01</w:t>
            </w:r>
          </w:p>
        </w:tc>
      </w:tr>
      <w:tr w:rsidR="009E12D0" w:rsidRPr="003E690A" w:rsidTr="00C256EF">
        <w:trPr>
          <w:trHeight w:val="285"/>
          <w:jc w:val="center"/>
        </w:trPr>
        <w:tc>
          <w:tcPr>
            <w:tcW w:w="5029" w:type="dxa"/>
            <w:hideMark/>
          </w:tcPr>
          <w:p w:rsidR="009E12D0" w:rsidRPr="003E690A" w:rsidRDefault="009E12D0" w:rsidP="00C256EF">
            <w:pPr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Фундаментальные права</w:t>
            </w:r>
          </w:p>
        </w:tc>
        <w:tc>
          <w:tcPr>
            <w:tcW w:w="956" w:type="dxa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en-US"/>
              </w:rPr>
              <w:t>0.45</w:t>
            </w:r>
          </w:p>
        </w:tc>
        <w:tc>
          <w:tcPr>
            <w:tcW w:w="956" w:type="dxa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0,46</w:t>
            </w:r>
          </w:p>
        </w:tc>
        <w:tc>
          <w:tcPr>
            <w:tcW w:w="1943" w:type="dxa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+0,01</w:t>
            </w:r>
          </w:p>
        </w:tc>
      </w:tr>
      <w:tr w:rsidR="009E12D0" w:rsidRPr="003E690A" w:rsidTr="00C256EF">
        <w:trPr>
          <w:trHeight w:val="285"/>
          <w:jc w:val="center"/>
        </w:trPr>
        <w:tc>
          <w:tcPr>
            <w:tcW w:w="5029" w:type="dxa"/>
            <w:hideMark/>
          </w:tcPr>
          <w:p w:rsidR="009E12D0" w:rsidRPr="003E690A" w:rsidRDefault="009E12D0" w:rsidP="00C256EF">
            <w:pPr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Гражданское правосудие</w:t>
            </w:r>
          </w:p>
        </w:tc>
        <w:tc>
          <w:tcPr>
            <w:tcW w:w="956" w:type="dxa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en-US"/>
              </w:rPr>
              <w:t>0.56</w:t>
            </w:r>
          </w:p>
        </w:tc>
        <w:tc>
          <w:tcPr>
            <w:tcW w:w="956" w:type="dxa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0,59</w:t>
            </w:r>
          </w:p>
        </w:tc>
        <w:tc>
          <w:tcPr>
            <w:tcW w:w="1943" w:type="dxa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+0,03</w:t>
            </w:r>
          </w:p>
        </w:tc>
      </w:tr>
      <w:tr w:rsidR="009E12D0" w:rsidRPr="003E690A" w:rsidTr="00C256EF">
        <w:trPr>
          <w:trHeight w:val="285"/>
          <w:jc w:val="center"/>
        </w:trPr>
        <w:tc>
          <w:tcPr>
            <w:tcW w:w="5029" w:type="dxa"/>
            <w:hideMark/>
          </w:tcPr>
          <w:p w:rsidR="009E12D0" w:rsidRPr="003E690A" w:rsidRDefault="009E12D0" w:rsidP="00C256EF">
            <w:pPr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Уголовное правосудие</w:t>
            </w:r>
          </w:p>
        </w:tc>
        <w:tc>
          <w:tcPr>
            <w:tcW w:w="956" w:type="dxa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690A">
              <w:rPr>
                <w:rFonts w:ascii="Arial" w:hAnsi="Arial" w:cs="Arial"/>
                <w:sz w:val="24"/>
                <w:szCs w:val="24"/>
                <w:lang w:val="en-US"/>
              </w:rPr>
              <w:t>0.41</w:t>
            </w:r>
          </w:p>
        </w:tc>
        <w:tc>
          <w:tcPr>
            <w:tcW w:w="956" w:type="dxa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0,44</w:t>
            </w:r>
          </w:p>
        </w:tc>
        <w:tc>
          <w:tcPr>
            <w:tcW w:w="1943" w:type="dxa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90A">
              <w:rPr>
                <w:rFonts w:ascii="Arial" w:hAnsi="Arial" w:cs="Arial"/>
                <w:sz w:val="24"/>
                <w:szCs w:val="24"/>
              </w:rPr>
              <w:t>+0,03</w:t>
            </w:r>
          </w:p>
        </w:tc>
      </w:tr>
      <w:tr w:rsidR="009E12D0" w:rsidRPr="003E690A" w:rsidTr="00C256EF">
        <w:trPr>
          <w:trHeight w:val="285"/>
          <w:jc w:val="center"/>
        </w:trPr>
        <w:tc>
          <w:tcPr>
            <w:tcW w:w="5029" w:type="dxa"/>
            <w:hideMark/>
          </w:tcPr>
          <w:p w:rsidR="009E12D0" w:rsidRPr="003E690A" w:rsidRDefault="009E12D0" w:rsidP="00C256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</w:rPr>
              <w:t>Общий индекс</w:t>
            </w:r>
          </w:p>
        </w:tc>
        <w:tc>
          <w:tcPr>
            <w:tcW w:w="956" w:type="dxa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  <w:lang w:val="en-US"/>
              </w:rPr>
              <w:t>0.51</w:t>
            </w:r>
          </w:p>
        </w:tc>
        <w:tc>
          <w:tcPr>
            <w:tcW w:w="956" w:type="dxa"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</w:rPr>
              <w:t>0,52</w:t>
            </w:r>
          </w:p>
        </w:tc>
        <w:tc>
          <w:tcPr>
            <w:tcW w:w="1943" w:type="dxa"/>
            <w:hideMark/>
          </w:tcPr>
          <w:p w:rsidR="009E12D0" w:rsidRPr="003E690A" w:rsidRDefault="009E12D0" w:rsidP="00C25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90A">
              <w:rPr>
                <w:rFonts w:ascii="Arial" w:hAnsi="Arial" w:cs="Arial"/>
                <w:b/>
                <w:sz w:val="24"/>
                <w:szCs w:val="24"/>
              </w:rPr>
              <w:t>+</w:t>
            </w:r>
            <w:r w:rsidRPr="003E690A">
              <w:rPr>
                <w:rFonts w:ascii="Arial" w:hAnsi="Arial" w:cs="Arial"/>
                <w:b/>
                <w:sz w:val="24"/>
                <w:szCs w:val="24"/>
                <w:lang w:val="en-US"/>
              </w:rPr>
              <w:t>0.01</w:t>
            </w:r>
          </w:p>
        </w:tc>
      </w:tr>
    </w:tbl>
    <w:p w:rsidR="009E12D0" w:rsidRPr="003E690A" w:rsidRDefault="009E12D0" w:rsidP="009E12D0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i/>
          <w:sz w:val="24"/>
          <w:szCs w:val="24"/>
        </w:rPr>
        <w:t>Источник: на основе данных</w:t>
      </w:r>
      <w:r w:rsidRPr="003E690A">
        <w:rPr>
          <w:rFonts w:ascii="Arial" w:hAnsi="Arial" w:cs="Arial"/>
          <w:sz w:val="24"/>
          <w:szCs w:val="24"/>
        </w:rPr>
        <w:t xml:space="preserve"> </w:t>
      </w:r>
      <w:r w:rsidRPr="003E690A">
        <w:rPr>
          <w:rFonts w:ascii="Arial" w:hAnsi="Arial" w:cs="Arial"/>
          <w:i/>
          <w:sz w:val="24"/>
          <w:szCs w:val="24"/>
        </w:rPr>
        <w:t>Всемирного проекта правосудия</w:t>
      </w:r>
    </w:p>
    <w:p w:rsidR="009E12D0" w:rsidRPr="003E690A" w:rsidRDefault="009E12D0" w:rsidP="009E12D0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Показатель «Отсутствие коррупции» определяется на основе как экспертных опросов, так и общественного мнения. Опрос общественного мнения проводится для получения информации о коррупционном опыте граждан и их восприятии уровня коррупции в государстве, об открытости и подотчетности публичной власти. Для участия в опросе общественного мнения в каждом государстве привлекается порядка тысячи граждан, и опросы проводятся в трех самых больших городах. Экспертный опрос ориентирован на специалистов в следующих четырех сферах: гражданское и коммерческое право, уголовное судопроизводство, трудовое законодательство и здравоохранение. Респонденты отбираются по двухэтапной процедуре: сначала в городе выбираются университеты, юридические организации, исследовательские центры и НКО. На втором этапе формируется случайная выборка экспертов из ранее отобранных организаций.</w:t>
      </w: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 xml:space="preserve">В Казахстане опрос проводился в </w:t>
      </w:r>
      <w:r w:rsidRPr="003E690A">
        <w:rPr>
          <w:rFonts w:ascii="Arial" w:hAnsi="Arial" w:cs="Arial"/>
          <w:i/>
          <w:sz w:val="24"/>
          <w:szCs w:val="24"/>
        </w:rPr>
        <w:t>городах Астана, Алматы и Шымкент</w:t>
      </w:r>
      <w:r w:rsidRPr="003E690A">
        <w:rPr>
          <w:rFonts w:ascii="Arial" w:hAnsi="Arial" w:cs="Arial"/>
          <w:sz w:val="24"/>
          <w:szCs w:val="24"/>
        </w:rPr>
        <w:t>, выборка составила – 1000 респондентов.</w:t>
      </w:r>
    </w:p>
    <w:p w:rsidR="009E12D0" w:rsidRPr="003E690A" w:rsidRDefault="009E12D0" w:rsidP="009E12D0">
      <w:pPr>
        <w:pStyle w:val="Default"/>
        <w:ind w:firstLine="708"/>
        <w:jc w:val="both"/>
        <w:rPr>
          <w:color w:val="auto"/>
        </w:rPr>
      </w:pPr>
      <w:r w:rsidRPr="003E690A">
        <w:rPr>
          <w:color w:val="auto"/>
        </w:rPr>
        <w:t xml:space="preserve">Индекс отсутствия коррупции оценивается по </w:t>
      </w:r>
      <w:r w:rsidRPr="003E690A">
        <w:rPr>
          <w:i/>
          <w:color w:val="auto"/>
        </w:rPr>
        <w:t>шкале от 0 до 1</w:t>
      </w:r>
      <w:r w:rsidRPr="003E690A">
        <w:rPr>
          <w:color w:val="auto"/>
        </w:rPr>
        <w:t>, где 1 соответствует отсутствию коррупции, а 0 – ее максимальному наличию.</w:t>
      </w:r>
    </w:p>
    <w:p w:rsidR="009E12D0" w:rsidRPr="003E690A" w:rsidRDefault="009E12D0" w:rsidP="009E12D0">
      <w:pPr>
        <w:pStyle w:val="Default"/>
        <w:ind w:firstLine="708"/>
        <w:jc w:val="both"/>
        <w:rPr>
          <w:color w:val="auto"/>
        </w:rPr>
      </w:pPr>
      <w:r w:rsidRPr="003E690A">
        <w:rPr>
          <w:color w:val="auto"/>
        </w:rPr>
        <w:t xml:space="preserve">Всего экспертам и респондентам задают 68 вопросов о степени использования государственными служащими служебного положения ради личной выгоды. Отдельные вопросы сведены в четыре </w:t>
      </w:r>
      <w:proofErr w:type="spellStart"/>
      <w:r w:rsidRPr="003E690A">
        <w:rPr>
          <w:color w:val="auto"/>
        </w:rPr>
        <w:t>субиндекса</w:t>
      </w:r>
      <w:proofErr w:type="spellEnd"/>
      <w:r w:rsidRPr="003E690A">
        <w:rPr>
          <w:color w:val="auto"/>
        </w:rPr>
        <w:t xml:space="preserve">: коррупция в законодательных, исполнительных, судебных и </w:t>
      </w:r>
      <w:proofErr w:type="spellStart"/>
      <w:r w:rsidRPr="003E690A">
        <w:rPr>
          <w:color w:val="auto"/>
        </w:rPr>
        <w:t>прраоохранительных</w:t>
      </w:r>
      <w:proofErr w:type="spellEnd"/>
      <w:r w:rsidRPr="003E690A">
        <w:rPr>
          <w:color w:val="auto"/>
        </w:rPr>
        <w:t xml:space="preserve"> органах.</w:t>
      </w: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 xml:space="preserve">В 2018 индикатор «Отсутствие коррупции» </w:t>
      </w:r>
      <w:r w:rsidRPr="003E690A">
        <w:rPr>
          <w:rFonts w:ascii="Arial" w:hAnsi="Arial" w:cs="Arial"/>
          <w:i/>
          <w:sz w:val="24"/>
          <w:szCs w:val="24"/>
        </w:rPr>
        <w:t>был улучшен на 0,02 балла</w:t>
      </w:r>
      <w:r w:rsidRPr="003E690A">
        <w:rPr>
          <w:rFonts w:ascii="Arial" w:hAnsi="Arial" w:cs="Arial"/>
          <w:sz w:val="24"/>
          <w:szCs w:val="24"/>
        </w:rPr>
        <w:t xml:space="preserve"> по сравнению с 2017 годом и составил 0,47 баллов.</w:t>
      </w: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i/>
          <w:sz w:val="24"/>
          <w:szCs w:val="24"/>
        </w:rPr>
        <w:lastRenderedPageBreak/>
        <w:t xml:space="preserve">Результаты в разрезе </w:t>
      </w:r>
      <w:proofErr w:type="spellStart"/>
      <w:r w:rsidRPr="003E690A">
        <w:rPr>
          <w:rFonts w:ascii="Arial" w:hAnsi="Arial" w:cs="Arial"/>
          <w:i/>
          <w:sz w:val="24"/>
          <w:szCs w:val="24"/>
        </w:rPr>
        <w:t>субиндексов</w:t>
      </w:r>
      <w:proofErr w:type="spellEnd"/>
      <w:r w:rsidRPr="003E690A">
        <w:rPr>
          <w:rFonts w:ascii="Arial" w:hAnsi="Arial" w:cs="Arial"/>
          <w:i/>
          <w:sz w:val="24"/>
          <w:szCs w:val="24"/>
        </w:rPr>
        <w:t>:</w:t>
      </w:r>
      <w:r w:rsidRPr="003E690A">
        <w:rPr>
          <w:rFonts w:ascii="Arial" w:hAnsi="Arial" w:cs="Arial"/>
          <w:sz w:val="24"/>
          <w:szCs w:val="24"/>
        </w:rPr>
        <w:t xml:space="preserve"> коррупция в исполнительных органах - 0.47 баллов (0,48 баллов в 2017 году), коррупция в судебных органах - 0.53 (0,48), коррупция в органах полиции и в военной сфере – 0,51 (0,49), в законодательных органах - 0.35 (0,37).</w:t>
      </w:r>
    </w:p>
    <w:p w:rsidR="009E12D0" w:rsidRPr="003E690A" w:rsidRDefault="009E12D0" w:rsidP="009E1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0A">
        <w:rPr>
          <w:rFonts w:ascii="Arial" w:hAnsi="Arial" w:cs="Arial"/>
          <w:b/>
          <w:sz w:val="24"/>
          <w:szCs w:val="24"/>
          <w:lang w:val="en-US"/>
        </w:rPr>
        <w:t>III</w:t>
      </w:r>
      <w:r w:rsidRPr="003E690A">
        <w:rPr>
          <w:rFonts w:ascii="Arial" w:hAnsi="Arial" w:cs="Arial"/>
          <w:b/>
          <w:sz w:val="24"/>
          <w:szCs w:val="24"/>
        </w:rPr>
        <w:t>. Критическая оценка существующих рейтинговых методологий</w:t>
      </w: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 xml:space="preserve">Вышеперечисленные методологии рейтингов имеют ряд сильных сторон. Во-первых, это, как правило, довольно широкий охват исследуемых стран в диапазоне от 123 стран в рамках Индекса трансформации Фонда </w:t>
      </w:r>
      <w:proofErr w:type="spellStart"/>
      <w:r w:rsidRPr="003E690A">
        <w:rPr>
          <w:rFonts w:ascii="Arial" w:hAnsi="Arial" w:cs="Arial"/>
          <w:sz w:val="24"/>
          <w:szCs w:val="24"/>
        </w:rPr>
        <w:t>Бертельсманна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до свыше 200 стран в рамках Анализа </w:t>
      </w:r>
      <w:proofErr w:type="spellStart"/>
      <w:r w:rsidRPr="003E690A">
        <w:rPr>
          <w:rFonts w:ascii="Arial" w:hAnsi="Arial" w:cs="Arial"/>
          <w:sz w:val="24"/>
          <w:szCs w:val="24"/>
        </w:rPr>
        <w:t>страновых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рисков «</w:t>
      </w:r>
      <w:r w:rsidRPr="003E690A">
        <w:rPr>
          <w:rFonts w:ascii="Arial" w:hAnsi="Arial" w:cs="Arial"/>
          <w:sz w:val="24"/>
          <w:szCs w:val="24"/>
          <w:lang w:val="en-US"/>
        </w:rPr>
        <w:t>IHS</w:t>
      </w:r>
      <w:r w:rsidRPr="003E69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690A">
        <w:rPr>
          <w:rFonts w:ascii="Arial" w:hAnsi="Arial" w:cs="Arial"/>
          <w:sz w:val="24"/>
          <w:szCs w:val="24"/>
          <w:lang w:val="en-US"/>
        </w:rPr>
        <w:t>Markit</w:t>
      </w:r>
      <w:proofErr w:type="spellEnd"/>
      <w:r w:rsidRPr="003E690A">
        <w:rPr>
          <w:rFonts w:ascii="Arial" w:hAnsi="Arial" w:cs="Arial"/>
          <w:sz w:val="24"/>
          <w:szCs w:val="24"/>
        </w:rPr>
        <w:t>» (за исключением «</w:t>
      </w:r>
      <w:r w:rsidRPr="003E690A">
        <w:rPr>
          <w:rFonts w:ascii="Arial" w:hAnsi="Arial" w:cs="Arial"/>
          <w:sz w:val="24"/>
          <w:szCs w:val="24"/>
          <w:lang w:val="en-US"/>
        </w:rPr>
        <w:t>Freedom</w:t>
      </w:r>
      <w:r w:rsidRPr="003E690A">
        <w:rPr>
          <w:rFonts w:ascii="Arial" w:hAnsi="Arial" w:cs="Arial"/>
          <w:sz w:val="24"/>
          <w:szCs w:val="24"/>
        </w:rPr>
        <w:t xml:space="preserve"> </w:t>
      </w:r>
      <w:r w:rsidRPr="003E690A">
        <w:rPr>
          <w:rFonts w:ascii="Arial" w:hAnsi="Arial" w:cs="Arial"/>
          <w:sz w:val="24"/>
          <w:szCs w:val="24"/>
          <w:lang w:val="en-US"/>
        </w:rPr>
        <w:t>House</w:t>
      </w:r>
      <w:r w:rsidRPr="003E690A">
        <w:rPr>
          <w:rFonts w:ascii="Arial" w:hAnsi="Arial" w:cs="Arial"/>
          <w:sz w:val="24"/>
          <w:szCs w:val="24"/>
        </w:rPr>
        <w:t>» с 29 странами и «</w:t>
      </w:r>
      <w:r w:rsidRPr="003E690A">
        <w:rPr>
          <w:rFonts w:ascii="Arial" w:hAnsi="Arial" w:cs="Arial"/>
          <w:sz w:val="24"/>
          <w:szCs w:val="24"/>
          <w:lang w:val="en-US"/>
        </w:rPr>
        <w:t>IMD</w:t>
      </w:r>
      <w:r w:rsidRPr="003E690A">
        <w:rPr>
          <w:rFonts w:ascii="Arial" w:hAnsi="Arial" w:cs="Arial"/>
          <w:sz w:val="24"/>
          <w:szCs w:val="24"/>
        </w:rPr>
        <w:t>» с охватом 63 стран). Во-вторых, основной акцент сделан на опросе экспертного мнения. Однако, как представляется, данный эксперт-ориентированный подход также является и недостатком, особенно с учетом однобокого его применения, не включая опросы общественного мнения. В данном случае выявляются субъективность и выборочность критериев экспертной оценки в отношении «успеха» борьбы с коррупцией. В частности, как отмечено выше, мнение аналитиков «</w:t>
      </w:r>
      <w:r w:rsidRPr="003E690A">
        <w:rPr>
          <w:rFonts w:ascii="Arial" w:hAnsi="Arial" w:cs="Arial"/>
          <w:sz w:val="24"/>
          <w:szCs w:val="24"/>
          <w:lang w:val="en-US"/>
        </w:rPr>
        <w:t>IHS</w:t>
      </w:r>
      <w:r w:rsidRPr="003E69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690A">
        <w:rPr>
          <w:rFonts w:ascii="Arial" w:hAnsi="Arial" w:cs="Arial"/>
          <w:sz w:val="24"/>
          <w:szCs w:val="24"/>
          <w:lang w:val="en-US"/>
        </w:rPr>
        <w:t>Markit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» субъективно складывается в ответ лишь на задержания высокопоставленных должностных лиц министерств и проекты, направленные на защиту интересов бизнеса. Аналогично, эксперты «PRS </w:t>
      </w:r>
      <w:proofErr w:type="spellStart"/>
      <w:r w:rsidRPr="003E690A">
        <w:rPr>
          <w:rFonts w:ascii="Arial" w:hAnsi="Arial" w:cs="Arial"/>
          <w:sz w:val="24"/>
          <w:szCs w:val="24"/>
        </w:rPr>
        <w:t>Group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» в своей оценке коррупции выделяют такие критерии, как «чрезмерное» покровительство и «подозрительно тесные» связи между политиками и бизнесом, при этом не уточняется, что имеется в виду под этими понятиями. Кроме того, Фонд </w:t>
      </w:r>
      <w:proofErr w:type="spellStart"/>
      <w:r w:rsidRPr="003E690A">
        <w:rPr>
          <w:rFonts w:ascii="Arial" w:hAnsi="Arial" w:cs="Arial"/>
          <w:sz w:val="24"/>
          <w:szCs w:val="24"/>
        </w:rPr>
        <w:t>Бертельсманна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в своей работе охватывает лишь иностранных экспертов, без учета мнений казахстанских специалистов.</w:t>
      </w:r>
    </w:p>
    <w:p w:rsidR="009E12D0" w:rsidRPr="003E690A" w:rsidRDefault="009E12D0" w:rsidP="009E1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>Далее, другими недостатками методологии рейтинга «</w:t>
      </w:r>
      <w:r w:rsidRPr="003E690A">
        <w:rPr>
          <w:rFonts w:ascii="Arial" w:hAnsi="Arial" w:cs="Arial"/>
          <w:sz w:val="24"/>
          <w:szCs w:val="24"/>
          <w:lang w:val="en-US"/>
        </w:rPr>
        <w:t>IMD</w:t>
      </w:r>
      <w:r w:rsidRPr="003E690A">
        <w:rPr>
          <w:rFonts w:ascii="Arial" w:hAnsi="Arial" w:cs="Arial"/>
          <w:sz w:val="24"/>
          <w:szCs w:val="24"/>
        </w:rPr>
        <w:t xml:space="preserve">» являются следующие: узкая оценка восприятия коррупции лишь со стороны предпринимателей без учета мнений не только населения, но и экспертного сообщества; акцент исключительно на одном проявлении коррупции – взяточничестве; невысокий процент респондентов анкетирования (в 2018 г. национальный партнер </w:t>
      </w:r>
      <w:r w:rsidRPr="003E690A">
        <w:rPr>
          <w:rFonts w:ascii="Arial" w:hAnsi="Arial" w:cs="Arial"/>
          <w:sz w:val="24"/>
          <w:szCs w:val="24"/>
          <w:lang w:val="en-US"/>
        </w:rPr>
        <w:t>IMD</w:t>
      </w:r>
      <w:r w:rsidRPr="003E690A">
        <w:rPr>
          <w:rFonts w:ascii="Arial" w:hAnsi="Arial" w:cs="Arial"/>
          <w:sz w:val="24"/>
          <w:szCs w:val="24"/>
        </w:rPr>
        <w:t xml:space="preserve"> «Институт экономических исследований» осуществил рассылку анкет 687 предприятиям по всей стране, из них ответило 110 респондентов. Данная выборка, как представляется, нерепрезентативна). Касательно методологии рейтинга «</w:t>
      </w:r>
      <w:proofErr w:type="spellStart"/>
      <w:r w:rsidRPr="003E690A">
        <w:rPr>
          <w:rFonts w:ascii="Arial" w:hAnsi="Arial" w:cs="Arial"/>
          <w:sz w:val="24"/>
          <w:szCs w:val="24"/>
        </w:rPr>
        <w:t>Freedom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690A">
        <w:rPr>
          <w:rFonts w:ascii="Arial" w:hAnsi="Arial" w:cs="Arial"/>
          <w:sz w:val="24"/>
          <w:szCs w:val="24"/>
        </w:rPr>
        <w:t>House</w:t>
      </w:r>
      <w:proofErr w:type="spellEnd"/>
      <w:r w:rsidRPr="003E690A">
        <w:rPr>
          <w:rFonts w:ascii="Arial" w:hAnsi="Arial" w:cs="Arial"/>
          <w:sz w:val="24"/>
          <w:szCs w:val="24"/>
        </w:rPr>
        <w:t>» следует отметить ее высокую политическую ангажированность: динамика позиции Казахстана, представленная в Таблице 4, показывает неуклонный рост и без того высокого уровня коррупции за период 2013-2018 гг. по мнению экспертов «</w:t>
      </w:r>
      <w:proofErr w:type="spellStart"/>
      <w:r w:rsidRPr="003E690A">
        <w:rPr>
          <w:rFonts w:ascii="Arial" w:hAnsi="Arial" w:cs="Arial"/>
          <w:sz w:val="24"/>
          <w:szCs w:val="24"/>
        </w:rPr>
        <w:t>Freedom</w:t>
      </w:r>
      <w:proofErr w:type="spellEnd"/>
      <w:r w:rsidRPr="003E69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690A">
        <w:rPr>
          <w:rFonts w:ascii="Arial" w:hAnsi="Arial" w:cs="Arial"/>
          <w:sz w:val="24"/>
          <w:szCs w:val="24"/>
        </w:rPr>
        <w:t>House</w:t>
      </w:r>
      <w:proofErr w:type="spellEnd"/>
      <w:r w:rsidRPr="003E690A">
        <w:rPr>
          <w:rFonts w:ascii="Arial" w:hAnsi="Arial" w:cs="Arial"/>
          <w:sz w:val="24"/>
          <w:szCs w:val="24"/>
        </w:rPr>
        <w:t>», тогда как большинство других рейтинговых агентств (а именно «</w:t>
      </w:r>
      <w:r w:rsidRPr="003E690A">
        <w:rPr>
          <w:rFonts w:ascii="Arial" w:hAnsi="Arial" w:cs="Arial"/>
          <w:sz w:val="24"/>
          <w:szCs w:val="24"/>
          <w:lang w:val="en-US"/>
        </w:rPr>
        <w:t>IHS</w:t>
      </w:r>
      <w:r w:rsidRPr="003E69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690A">
        <w:rPr>
          <w:rFonts w:ascii="Arial" w:hAnsi="Arial" w:cs="Arial"/>
          <w:sz w:val="24"/>
          <w:szCs w:val="24"/>
          <w:lang w:val="en-US"/>
        </w:rPr>
        <w:t>Markit</w:t>
      </w:r>
      <w:proofErr w:type="spellEnd"/>
      <w:r w:rsidRPr="003E690A">
        <w:rPr>
          <w:rFonts w:ascii="Arial" w:hAnsi="Arial" w:cs="Arial"/>
          <w:sz w:val="24"/>
          <w:szCs w:val="24"/>
        </w:rPr>
        <w:t>», «</w:t>
      </w:r>
      <w:r w:rsidRPr="003E690A">
        <w:rPr>
          <w:rFonts w:ascii="Arial" w:hAnsi="Arial" w:cs="Arial"/>
          <w:sz w:val="24"/>
          <w:szCs w:val="24"/>
          <w:lang w:val="en-US"/>
        </w:rPr>
        <w:t>PRS</w:t>
      </w:r>
      <w:r w:rsidRPr="003E690A">
        <w:rPr>
          <w:rFonts w:ascii="Arial" w:hAnsi="Arial" w:cs="Arial"/>
          <w:sz w:val="24"/>
          <w:szCs w:val="24"/>
        </w:rPr>
        <w:t xml:space="preserve"> </w:t>
      </w:r>
      <w:r w:rsidRPr="003E690A">
        <w:rPr>
          <w:rFonts w:ascii="Arial" w:hAnsi="Arial" w:cs="Arial"/>
          <w:sz w:val="24"/>
          <w:szCs w:val="24"/>
          <w:lang w:val="en-US"/>
        </w:rPr>
        <w:t>Group</w:t>
      </w:r>
      <w:r w:rsidRPr="003E690A">
        <w:rPr>
          <w:rFonts w:ascii="Arial" w:hAnsi="Arial" w:cs="Arial"/>
          <w:sz w:val="24"/>
          <w:szCs w:val="24"/>
        </w:rPr>
        <w:t xml:space="preserve">», Фонд </w:t>
      </w:r>
      <w:proofErr w:type="spellStart"/>
      <w:r w:rsidRPr="003E690A">
        <w:rPr>
          <w:rFonts w:ascii="Arial" w:hAnsi="Arial" w:cs="Arial"/>
          <w:sz w:val="24"/>
          <w:szCs w:val="24"/>
        </w:rPr>
        <w:t>Бертельсманна</w:t>
      </w:r>
      <w:proofErr w:type="spellEnd"/>
      <w:r w:rsidRPr="003E690A">
        <w:rPr>
          <w:rFonts w:ascii="Arial" w:hAnsi="Arial" w:cs="Arial"/>
          <w:sz w:val="24"/>
          <w:szCs w:val="24"/>
        </w:rPr>
        <w:t>, Всемирный проект правосудия) отмечают прогресс Казахстана в борьбе с коррупцией.</w:t>
      </w:r>
    </w:p>
    <w:p w:rsidR="009E12D0" w:rsidRPr="003E690A" w:rsidRDefault="009E12D0" w:rsidP="009E1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0A">
        <w:rPr>
          <w:rFonts w:ascii="Arial" w:hAnsi="Arial" w:cs="Arial"/>
          <w:sz w:val="24"/>
          <w:szCs w:val="24"/>
        </w:rPr>
        <w:tab/>
        <w:t>В заключение, нельзя не отметить определенную объективность рейтинговой методологии индекса Всемирного проекта правосудия, который весьма выгодно отличается от других анализируемых методологий международных рейтинговых агентств в охвате как экспертного, так и общественного мнения на основе опросов. Опрос общественного мнения в рамках показателя «Отсутствие коррупции» включает в себя информацию о коррупционном опыте граждан и восприятия коррупции, а также об открытости и подотчетности государственной власти. Тем не менее, опрос общественного мнения охватывает лишь три самых крупных города в стране, а экспертный опрос охватывает узкий круг специалистов в сферах гражданского и коммерческого права, уголовного судопроизводства, трудового законодательства и здравоохранения.</w:t>
      </w:r>
    </w:p>
    <w:p w:rsidR="005A558B" w:rsidRPr="003E690A" w:rsidRDefault="00156D84" w:rsidP="009E12D0">
      <w:pPr>
        <w:rPr>
          <w:rFonts w:ascii="Arial" w:hAnsi="Arial" w:cs="Arial"/>
          <w:sz w:val="24"/>
          <w:szCs w:val="24"/>
        </w:rPr>
      </w:pPr>
    </w:p>
    <w:p w:rsidR="003E690A" w:rsidRDefault="003E690A" w:rsidP="003E690A">
      <w:pPr>
        <w:spacing w:after="0" w:line="240" w:lineRule="auto"/>
        <w:jc w:val="center"/>
        <w:rPr>
          <w:rFonts w:ascii="Arial" w:hAnsi="Arial" w:cs="Arial"/>
          <w:b/>
        </w:rPr>
      </w:pPr>
      <w:r w:rsidRPr="003E690A">
        <w:rPr>
          <w:rFonts w:ascii="Arial" w:hAnsi="Arial" w:cs="Arial"/>
          <w:b/>
        </w:rPr>
        <w:lastRenderedPageBreak/>
        <w:t>О деятельности Исследовательского</w:t>
      </w:r>
      <w:r w:rsidRPr="003E690A">
        <w:rPr>
          <w:rFonts w:ascii="Arial" w:hAnsi="Arial" w:cs="Arial"/>
          <w:b/>
        </w:rPr>
        <w:t xml:space="preserve"> центр</w:t>
      </w:r>
      <w:r w:rsidRPr="003E690A">
        <w:rPr>
          <w:rFonts w:ascii="Arial" w:hAnsi="Arial" w:cs="Arial"/>
          <w:b/>
        </w:rPr>
        <w:t>а</w:t>
      </w:r>
      <w:r w:rsidRPr="003E690A">
        <w:rPr>
          <w:rFonts w:ascii="Arial" w:hAnsi="Arial" w:cs="Arial"/>
          <w:b/>
        </w:rPr>
        <w:t xml:space="preserve"> </w:t>
      </w:r>
    </w:p>
    <w:p w:rsidR="003E690A" w:rsidRPr="00B57A32" w:rsidRDefault="003E690A" w:rsidP="003E690A">
      <w:pPr>
        <w:spacing w:after="0" w:line="240" w:lineRule="auto"/>
        <w:jc w:val="center"/>
        <w:rPr>
          <w:rFonts w:ascii="Arial" w:hAnsi="Arial" w:cs="Arial"/>
          <w:b/>
        </w:rPr>
      </w:pPr>
      <w:r w:rsidRPr="00B57A32">
        <w:rPr>
          <w:rFonts w:ascii="Arial" w:hAnsi="Arial" w:cs="Arial"/>
          <w:b/>
        </w:rPr>
        <w:t>по изучению вопросов противодействия коррупции</w:t>
      </w:r>
    </w:p>
    <w:p w:rsidR="003E690A" w:rsidRPr="00B57A32" w:rsidRDefault="003E690A" w:rsidP="003E690A">
      <w:pPr>
        <w:spacing w:after="0" w:line="240" w:lineRule="auto"/>
        <w:rPr>
          <w:rFonts w:ascii="Arial" w:hAnsi="Arial" w:cs="Arial"/>
        </w:rPr>
      </w:pPr>
    </w:p>
    <w:p w:rsidR="003E690A" w:rsidRPr="00B57A32" w:rsidRDefault="003E690A" w:rsidP="003E690A">
      <w:pPr>
        <w:spacing w:after="0"/>
        <w:ind w:firstLine="708"/>
        <w:jc w:val="both"/>
        <w:rPr>
          <w:rFonts w:ascii="Arial" w:hAnsi="Arial" w:cs="Arial"/>
        </w:rPr>
      </w:pPr>
      <w:r w:rsidRPr="00B57A32">
        <w:rPr>
          <w:rFonts w:ascii="Arial" w:hAnsi="Arial" w:cs="Arial"/>
        </w:rPr>
        <w:t>Научно-аналитический центр по изучению вопросов противодействия коррупции (далее – Центр) был образован в сентябре 2014 года в качестве структурного подразделения Академии</w:t>
      </w:r>
      <w:r w:rsidR="00B57A32">
        <w:rPr>
          <w:rFonts w:ascii="Arial" w:hAnsi="Arial" w:cs="Arial"/>
        </w:rPr>
        <w:t xml:space="preserve"> государственного управления при Президенте Республики Казахстан</w:t>
      </w:r>
      <w:r w:rsidRPr="00B57A32">
        <w:rPr>
          <w:rFonts w:ascii="Arial" w:hAnsi="Arial" w:cs="Arial"/>
        </w:rPr>
        <w:t xml:space="preserve"> в соответствии с протокольным поручением Председателя Агентства по делам государственной службы и противодействию коррупции Республики Казахстан (далее – Агентство) 19 августа 2014 года, основанного на рекомендациях 3-го раунда мониторинга Стамбульского плана действий по борьбе против коррупции.</w:t>
      </w:r>
    </w:p>
    <w:p w:rsidR="003E690A" w:rsidRPr="00B57A32" w:rsidRDefault="003E690A" w:rsidP="00B57A32">
      <w:pPr>
        <w:spacing w:after="0"/>
        <w:jc w:val="both"/>
        <w:rPr>
          <w:rFonts w:ascii="Arial" w:hAnsi="Arial" w:cs="Arial"/>
        </w:rPr>
      </w:pPr>
      <w:r w:rsidRPr="00B57A32">
        <w:rPr>
          <w:rFonts w:ascii="Arial" w:hAnsi="Arial" w:cs="Arial"/>
        </w:rPr>
        <w:tab/>
        <w:t xml:space="preserve">Миссия Центра – обеспечение </w:t>
      </w:r>
      <w:proofErr w:type="spellStart"/>
      <w:r w:rsidRPr="00B57A32">
        <w:rPr>
          <w:rFonts w:ascii="Arial" w:hAnsi="Arial" w:cs="Arial"/>
        </w:rPr>
        <w:t>исследовательско</w:t>
      </w:r>
      <w:proofErr w:type="spellEnd"/>
      <w:r w:rsidRPr="00B57A32">
        <w:rPr>
          <w:rFonts w:ascii="Arial" w:hAnsi="Arial" w:cs="Arial"/>
        </w:rPr>
        <w:t>-аналитической, образовательной и методической поддержки, и сопровождение реализации государственной политики в сфере противодействия коррупции.</w:t>
      </w:r>
    </w:p>
    <w:p w:rsidR="003E690A" w:rsidRPr="00B57A32" w:rsidRDefault="003E690A" w:rsidP="003E690A">
      <w:pPr>
        <w:spacing w:after="0"/>
        <w:ind w:firstLine="708"/>
        <w:jc w:val="both"/>
        <w:rPr>
          <w:rFonts w:ascii="Arial" w:hAnsi="Arial" w:cs="Arial"/>
        </w:rPr>
      </w:pPr>
      <w:r w:rsidRPr="00B57A32">
        <w:rPr>
          <w:rFonts w:ascii="Arial" w:hAnsi="Arial" w:cs="Arial"/>
        </w:rPr>
        <w:t>Изначально Центром проводилась работа по 3 направлениям:</w:t>
      </w:r>
    </w:p>
    <w:p w:rsidR="003E690A" w:rsidRPr="00B57A32" w:rsidRDefault="003E690A" w:rsidP="003E690A">
      <w:pPr>
        <w:spacing w:after="0"/>
        <w:ind w:firstLine="708"/>
        <w:jc w:val="both"/>
        <w:rPr>
          <w:rFonts w:ascii="Arial" w:hAnsi="Arial" w:cs="Arial"/>
        </w:rPr>
      </w:pPr>
      <w:r w:rsidRPr="00B57A32">
        <w:rPr>
          <w:rFonts w:ascii="Arial" w:hAnsi="Arial" w:cs="Arial"/>
        </w:rPr>
        <w:t>- «Аналитическое сопровождение»</w:t>
      </w:r>
    </w:p>
    <w:p w:rsidR="003E690A" w:rsidRPr="00B57A32" w:rsidRDefault="003E690A" w:rsidP="003E690A">
      <w:pPr>
        <w:spacing w:after="0"/>
        <w:ind w:firstLine="708"/>
        <w:jc w:val="both"/>
        <w:rPr>
          <w:rFonts w:ascii="Arial" w:hAnsi="Arial" w:cs="Arial"/>
        </w:rPr>
      </w:pPr>
      <w:r w:rsidRPr="00B57A32">
        <w:rPr>
          <w:rFonts w:ascii="Arial" w:hAnsi="Arial" w:cs="Arial"/>
        </w:rPr>
        <w:t>- «Антикоррупционное просвещение и культура»</w:t>
      </w:r>
    </w:p>
    <w:p w:rsidR="003E690A" w:rsidRPr="00B57A32" w:rsidRDefault="003E690A" w:rsidP="003E690A">
      <w:pPr>
        <w:spacing w:after="0"/>
        <w:ind w:firstLine="708"/>
        <w:jc w:val="both"/>
        <w:rPr>
          <w:rFonts w:ascii="Arial" w:hAnsi="Arial" w:cs="Arial"/>
        </w:rPr>
      </w:pPr>
      <w:r w:rsidRPr="00B57A32">
        <w:rPr>
          <w:rFonts w:ascii="Arial" w:hAnsi="Arial" w:cs="Arial"/>
        </w:rPr>
        <w:t>- «Управление знаниями в сфере противодействия коррупции».</w:t>
      </w:r>
    </w:p>
    <w:p w:rsidR="003E690A" w:rsidRDefault="003E690A" w:rsidP="00B57A3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57A32">
        <w:rPr>
          <w:rFonts w:ascii="Arial" w:hAnsi="Arial" w:cs="Arial"/>
        </w:rPr>
        <w:t xml:space="preserve">Учитывая, что согласно новой Стратегии развития Академии (2016 г.) приоритетом исследовательской деятельности Академии стали прикладные исследования, Центр был реорганизован в </w:t>
      </w:r>
      <w:r w:rsidRPr="00B57A32">
        <w:rPr>
          <w:rFonts w:ascii="Arial" w:hAnsi="Arial" w:cs="Arial"/>
          <w:b/>
        </w:rPr>
        <w:t>Исследовательский центр по изучению вопросов противодействия коррупции</w:t>
      </w:r>
      <w:r w:rsidRPr="00B57A32">
        <w:rPr>
          <w:rFonts w:ascii="Arial" w:hAnsi="Arial" w:cs="Arial"/>
        </w:rPr>
        <w:t>. Соответственно, деятельность Центра была переориентирована на проведение точечных исследований с выработкой конкретных практических рекомендаций.</w:t>
      </w:r>
    </w:p>
    <w:p w:rsidR="00B57A32" w:rsidRDefault="00B57A32" w:rsidP="00B57A32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Обратную связь (комментарии, предложения) можно направлять </w:t>
      </w:r>
      <w:r w:rsidR="00156D84">
        <w:rPr>
          <w:rFonts w:ascii="Arial" w:hAnsi="Arial" w:cs="Arial"/>
        </w:rPr>
        <w:t>через следующие каналы</w:t>
      </w:r>
      <w:r>
        <w:rPr>
          <w:rFonts w:ascii="Arial" w:hAnsi="Arial" w:cs="Arial"/>
        </w:rPr>
        <w:t>:</w:t>
      </w:r>
    </w:p>
    <w:p w:rsidR="00B57A32" w:rsidRPr="00B57A32" w:rsidRDefault="00B57A32" w:rsidP="00B57A32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Руководитель Центра: Дюсенов Мерген (</w:t>
      </w:r>
      <w:r>
        <w:rPr>
          <w:rFonts w:ascii="Arial" w:hAnsi="Arial" w:cs="Arial"/>
          <w:lang w:val="en-US"/>
        </w:rPr>
        <w:t>email</w:t>
      </w:r>
      <w:r w:rsidRPr="00B57A32">
        <w:rPr>
          <w:rFonts w:ascii="Arial" w:hAnsi="Arial" w:cs="Arial"/>
        </w:rPr>
        <w:t xml:space="preserve">: </w:t>
      </w:r>
      <w:hyperlink r:id="rId11" w:history="1">
        <w:r w:rsidRPr="0050294F">
          <w:rPr>
            <w:rStyle w:val="a6"/>
            <w:rFonts w:ascii="Arial" w:hAnsi="Arial" w:cs="Arial"/>
            <w:lang w:val="en-US"/>
          </w:rPr>
          <w:t>m</w:t>
        </w:r>
        <w:r w:rsidRPr="00B57A32">
          <w:rPr>
            <w:rStyle w:val="a6"/>
            <w:rFonts w:ascii="Arial" w:hAnsi="Arial" w:cs="Arial"/>
          </w:rPr>
          <w:t>.</w:t>
        </w:r>
        <w:r w:rsidRPr="0050294F">
          <w:rPr>
            <w:rStyle w:val="a6"/>
            <w:rFonts w:ascii="Arial" w:hAnsi="Arial" w:cs="Arial"/>
            <w:lang w:val="en-US"/>
          </w:rPr>
          <w:t>dyussenov</w:t>
        </w:r>
        <w:r w:rsidRPr="00B57A32">
          <w:rPr>
            <w:rStyle w:val="a6"/>
            <w:rFonts w:ascii="Arial" w:hAnsi="Arial" w:cs="Arial"/>
          </w:rPr>
          <w:t>@</w:t>
        </w:r>
        <w:r w:rsidRPr="0050294F">
          <w:rPr>
            <w:rStyle w:val="a6"/>
            <w:rFonts w:ascii="Arial" w:hAnsi="Arial" w:cs="Arial"/>
            <w:lang w:val="en-US"/>
          </w:rPr>
          <w:t>apa</w:t>
        </w:r>
        <w:r w:rsidRPr="00B57A32">
          <w:rPr>
            <w:rStyle w:val="a6"/>
            <w:rFonts w:ascii="Arial" w:hAnsi="Arial" w:cs="Arial"/>
          </w:rPr>
          <w:t>.</w:t>
        </w:r>
        <w:proofErr w:type="spellStart"/>
        <w:r w:rsidRPr="0050294F">
          <w:rPr>
            <w:rStyle w:val="a6"/>
            <w:rFonts w:ascii="Arial" w:hAnsi="Arial" w:cs="Arial"/>
            <w:lang w:val="en-US"/>
          </w:rPr>
          <w:t>kz</w:t>
        </w:r>
        <w:proofErr w:type="spellEnd"/>
      </w:hyperlink>
      <w:r w:rsidRPr="00B57A32">
        <w:rPr>
          <w:rFonts w:ascii="Arial" w:hAnsi="Arial" w:cs="Arial"/>
        </w:rPr>
        <w:t>)</w:t>
      </w:r>
    </w:p>
    <w:p w:rsidR="00B57A32" w:rsidRDefault="00B57A32" w:rsidP="00B57A32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руководителя: Жаров </w:t>
      </w:r>
      <w:proofErr w:type="spellStart"/>
      <w:r>
        <w:rPr>
          <w:rFonts w:ascii="Arial" w:hAnsi="Arial" w:cs="Arial"/>
        </w:rPr>
        <w:t>Ержан</w:t>
      </w:r>
      <w:proofErr w:type="spellEnd"/>
      <w:r>
        <w:rPr>
          <w:rFonts w:ascii="Arial" w:hAnsi="Arial" w:cs="Arial"/>
        </w:rPr>
        <w:t xml:space="preserve"> </w:t>
      </w:r>
      <w:r w:rsidRPr="00B57A32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email</w:t>
      </w:r>
      <w:r w:rsidRPr="00B57A32">
        <w:rPr>
          <w:rFonts w:ascii="Arial" w:hAnsi="Arial" w:cs="Arial"/>
        </w:rPr>
        <w:t xml:space="preserve">: </w:t>
      </w:r>
      <w:hyperlink r:id="rId12" w:history="1">
        <w:r w:rsidRPr="0050294F">
          <w:rPr>
            <w:rStyle w:val="a6"/>
            <w:rFonts w:ascii="Arial" w:hAnsi="Arial" w:cs="Arial"/>
            <w:lang w:val="en-US"/>
          </w:rPr>
          <w:t>erzhan</w:t>
        </w:r>
        <w:r w:rsidRPr="0050294F">
          <w:rPr>
            <w:rStyle w:val="a6"/>
            <w:rFonts w:ascii="Arial" w:hAnsi="Arial" w:cs="Arial"/>
          </w:rPr>
          <w:t>.</w:t>
        </w:r>
        <w:r w:rsidRPr="0050294F">
          <w:rPr>
            <w:rStyle w:val="a6"/>
            <w:rFonts w:ascii="Arial" w:hAnsi="Arial" w:cs="Arial"/>
            <w:lang w:val="en-US"/>
          </w:rPr>
          <w:t>zharov</w:t>
        </w:r>
        <w:r w:rsidRPr="0050294F">
          <w:rPr>
            <w:rStyle w:val="a6"/>
            <w:rFonts w:ascii="Arial" w:hAnsi="Arial" w:cs="Arial"/>
          </w:rPr>
          <w:t>@</w:t>
        </w:r>
        <w:r w:rsidRPr="0050294F">
          <w:rPr>
            <w:rStyle w:val="a6"/>
            <w:rFonts w:ascii="Arial" w:hAnsi="Arial" w:cs="Arial"/>
            <w:lang w:val="en-US"/>
          </w:rPr>
          <w:t>apa</w:t>
        </w:r>
        <w:r w:rsidRPr="0050294F">
          <w:rPr>
            <w:rStyle w:val="a6"/>
            <w:rFonts w:ascii="Arial" w:hAnsi="Arial" w:cs="Arial"/>
          </w:rPr>
          <w:t>.</w:t>
        </w:r>
        <w:proofErr w:type="spellStart"/>
        <w:r w:rsidRPr="0050294F">
          <w:rPr>
            <w:rStyle w:val="a6"/>
            <w:rFonts w:ascii="Arial" w:hAnsi="Arial" w:cs="Arial"/>
            <w:lang w:val="en-US"/>
          </w:rPr>
          <w:t>kz</w:t>
        </w:r>
        <w:proofErr w:type="spellEnd"/>
      </w:hyperlink>
      <w:r w:rsidRPr="00B57A32">
        <w:rPr>
          <w:rFonts w:ascii="Arial" w:hAnsi="Arial" w:cs="Arial"/>
        </w:rPr>
        <w:t>)</w:t>
      </w:r>
    </w:p>
    <w:p w:rsidR="00B57A32" w:rsidRDefault="00B57A32" w:rsidP="00B57A32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Тел. (7172) 753596</w:t>
      </w:r>
    </w:p>
    <w:p w:rsidR="00B57A32" w:rsidRPr="00B57A32" w:rsidRDefault="00B57A32" w:rsidP="00B57A32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того, Центром </w:t>
      </w:r>
      <w:r w:rsidRPr="00B57A32">
        <w:rPr>
          <w:rFonts w:ascii="Arial" w:hAnsi="Arial" w:cs="Arial"/>
        </w:rPr>
        <w:t xml:space="preserve">ведется </w:t>
      </w:r>
      <w:proofErr w:type="spellStart"/>
      <w:r w:rsidR="00156D84" w:rsidRPr="00B57A32">
        <w:rPr>
          <w:rFonts w:ascii="Arial" w:hAnsi="Arial" w:cs="Arial"/>
        </w:rPr>
        <w:t>Facebook</w:t>
      </w:r>
      <w:proofErr w:type="spellEnd"/>
      <w:r w:rsidR="00156D84" w:rsidRPr="00B57A32">
        <w:rPr>
          <w:rFonts w:ascii="Arial" w:hAnsi="Arial" w:cs="Arial"/>
        </w:rPr>
        <w:t xml:space="preserve"> </w:t>
      </w:r>
      <w:r w:rsidRPr="00B57A32">
        <w:rPr>
          <w:rFonts w:ascii="Arial" w:hAnsi="Arial" w:cs="Arial"/>
        </w:rPr>
        <w:t xml:space="preserve">страница </w:t>
      </w:r>
      <w:r w:rsidRPr="00156D84">
        <w:rPr>
          <w:rFonts w:ascii="Arial" w:hAnsi="Arial" w:cs="Arial"/>
          <w:b/>
          <w:i/>
        </w:rPr>
        <w:t>«</w:t>
      </w:r>
      <w:proofErr w:type="spellStart"/>
      <w:r w:rsidRPr="00156D84">
        <w:rPr>
          <w:rFonts w:ascii="Arial" w:hAnsi="Arial" w:cs="Arial"/>
          <w:b/>
          <w:i/>
        </w:rPr>
        <w:t>Anticorruption</w:t>
      </w:r>
      <w:proofErr w:type="spellEnd"/>
      <w:r w:rsidRPr="00156D84">
        <w:rPr>
          <w:rFonts w:ascii="Arial" w:hAnsi="Arial" w:cs="Arial"/>
          <w:b/>
          <w:i/>
        </w:rPr>
        <w:t xml:space="preserve"> </w:t>
      </w:r>
      <w:proofErr w:type="spellStart"/>
      <w:r w:rsidRPr="00156D84">
        <w:rPr>
          <w:rFonts w:ascii="Arial" w:hAnsi="Arial" w:cs="Arial"/>
          <w:b/>
          <w:i/>
        </w:rPr>
        <w:t>dashboard</w:t>
      </w:r>
      <w:proofErr w:type="spellEnd"/>
      <w:r w:rsidRPr="00156D84">
        <w:rPr>
          <w:rFonts w:ascii="Arial" w:hAnsi="Arial" w:cs="Arial"/>
          <w:b/>
          <w:i/>
        </w:rPr>
        <w:t>»</w:t>
      </w:r>
      <w:r w:rsidR="00156D84">
        <w:rPr>
          <w:rFonts w:ascii="Arial" w:hAnsi="Arial" w:cs="Arial"/>
        </w:rPr>
        <w:t xml:space="preserve"> </w:t>
      </w:r>
    </w:p>
    <w:p w:rsidR="00156D84" w:rsidRPr="00B57A32" w:rsidRDefault="00156D84">
      <w:pPr>
        <w:spacing w:after="0" w:line="24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sectPr w:rsidR="00156D84" w:rsidRPr="00B5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013"/>
    <w:multiLevelType w:val="hybridMultilevel"/>
    <w:tmpl w:val="73449B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C86986"/>
    <w:multiLevelType w:val="hybridMultilevel"/>
    <w:tmpl w:val="0B4CA14A"/>
    <w:lvl w:ilvl="0" w:tplc="10444E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F463B2"/>
    <w:multiLevelType w:val="hybridMultilevel"/>
    <w:tmpl w:val="C7E42190"/>
    <w:lvl w:ilvl="0" w:tplc="780E0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A74D8B"/>
    <w:multiLevelType w:val="hybridMultilevel"/>
    <w:tmpl w:val="6004CEA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3B1D55"/>
    <w:multiLevelType w:val="hybridMultilevel"/>
    <w:tmpl w:val="1876D4A6"/>
    <w:lvl w:ilvl="0" w:tplc="DD6C1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D56D7"/>
    <w:multiLevelType w:val="hybridMultilevel"/>
    <w:tmpl w:val="9014D768"/>
    <w:lvl w:ilvl="0" w:tplc="DD6C12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C6458B"/>
    <w:multiLevelType w:val="multilevel"/>
    <w:tmpl w:val="6D5C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896E3B"/>
    <w:multiLevelType w:val="hybridMultilevel"/>
    <w:tmpl w:val="091E44B0"/>
    <w:lvl w:ilvl="0" w:tplc="6E0E7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AF754D"/>
    <w:multiLevelType w:val="multilevel"/>
    <w:tmpl w:val="CAC47D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D0"/>
    <w:rsid w:val="00156D84"/>
    <w:rsid w:val="003E690A"/>
    <w:rsid w:val="009E12D0"/>
    <w:rsid w:val="00B2717B"/>
    <w:rsid w:val="00B57A32"/>
    <w:rsid w:val="00CF72DF"/>
    <w:rsid w:val="00E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3CBC3-5776-4254-9695-3F1645C3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2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2D0"/>
    <w:pPr>
      <w:ind w:left="720"/>
      <w:contextualSpacing/>
    </w:pPr>
  </w:style>
  <w:style w:type="paragraph" w:customStyle="1" w:styleId="Default">
    <w:name w:val="Default"/>
    <w:rsid w:val="009E1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39"/>
    <w:rsid w:val="009E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9E12D0"/>
    <w:rPr>
      <w:i/>
      <w:iCs/>
    </w:rPr>
  </w:style>
  <w:style w:type="character" w:styleId="a6">
    <w:name w:val="Hyperlink"/>
    <w:basedOn w:val="a0"/>
    <w:uiPriority w:val="99"/>
    <w:unhideWhenUsed/>
    <w:rsid w:val="00B57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hyperlink" Target="mailto:erzhan.zharov@ap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mailto:m.dyussenov@apa.kz" TargetMode="External"/><Relationship Id="rId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Индикатор "Коррупционные риски"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2051282051282345E-3"/>
                  <c:y val="4.9612403100775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461538461538519E-2"/>
                  <c:y val="4.9612403100775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125126186149812E-2"/>
                      <c:h val="0.1094573643410852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4.1666666666666664E-2"/>
                  <c:y val="4.9612403100775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577456298975285E-2"/>
                  <c:y val="8.0620155038759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0988547317661328E-2"/>
                  <c:y val="8.0620155038759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3809096647729336E-2"/>
                  <c:y val="4.9612403100775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956600361663653E-2"/>
                  <c:y val="1.2403100775193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1 кв. 2017</c:v>
                </c:pt>
                <c:pt idx="1">
                  <c:v>2кв. 2017</c:v>
                </c:pt>
                <c:pt idx="2">
                  <c:v>3кв. 2017</c:v>
                </c:pt>
                <c:pt idx="3">
                  <c:v>4кв. 2017</c:v>
                </c:pt>
                <c:pt idx="4">
                  <c:v>1 кв. 2018</c:v>
                </c:pt>
                <c:pt idx="5">
                  <c:v>2 кв. 2018</c:v>
                </c:pt>
                <c:pt idx="6">
                  <c:v>3 кв. 2018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3.8</c:v>
                </c:pt>
                <c:pt idx="1">
                  <c:v>3.8</c:v>
                </c:pt>
                <c:pt idx="2">
                  <c:v>3.8</c:v>
                </c:pt>
                <c:pt idx="3">
                  <c:v>3.9</c:v>
                </c:pt>
                <c:pt idx="4">
                  <c:v>3.7</c:v>
                </c:pt>
                <c:pt idx="5">
                  <c:v>3.5</c:v>
                </c:pt>
                <c:pt idx="6">
                  <c:v>3.2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9477432"/>
        <c:axId val="474726224"/>
      </c:lineChart>
      <c:catAx>
        <c:axId val="239477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4726224"/>
        <c:crosses val="autoZero"/>
        <c:auto val="1"/>
        <c:lblAlgn val="ctr"/>
        <c:lblOffset val="100"/>
        <c:noMultiLvlLbl val="0"/>
      </c:catAx>
      <c:valAx>
        <c:axId val="474726224"/>
        <c:scaling>
          <c:orientation val="minMax"/>
          <c:min val="3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477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Индекс</a:t>
            </a:r>
            <a:r>
              <a:rPr lang="ru-RU" sz="1200" b="1"/>
              <a:t> </a:t>
            </a:r>
            <a:r>
              <a:rPr lang="ru-RU" sz="1200" b="1">
                <a:solidFill>
                  <a:sysClr val="windowText" lastClr="000000"/>
                </a:solidFill>
              </a:rPr>
              <a:t>конкурентоспособности </a:t>
            </a:r>
            <a:r>
              <a:rPr lang="en-US" sz="1200" b="1">
                <a:solidFill>
                  <a:sysClr val="windowText" lastClr="000000"/>
                </a:solidFill>
              </a:rPr>
              <a:t>IMD</a:t>
            </a:r>
            <a:r>
              <a:rPr lang="ru-RU" sz="1200" b="1">
                <a:solidFill>
                  <a:sysClr val="windowText" lastClr="000000"/>
                </a:solidFill>
              </a:rPr>
              <a:t> в разрезе факторов</a:t>
            </a:r>
          </a:p>
        </c:rich>
      </c:tx>
      <c:layout>
        <c:manualLayout>
          <c:xMode val="edge"/>
          <c:yMode val="edge"/>
          <c:x val="0.17403239673030474"/>
          <c:y val="5.9441099274353382E-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5418833044482957E-2"/>
          <c:y val="0.18060792033348771"/>
          <c:w val="0.94916233391103411"/>
          <c:h val="0.51751899433623427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Эффективность правительства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9.2432120161756431E-3"/>
                  <c:y val="-3.78828933148063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0809235933896476E-2"/>
                  <c:y val="-3.2980932530492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4722222222222203E-2"/>
                  <c:y val="-4.35678073510773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120038937940384E-2"/>
                  <c:y val="-4.58043847460244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1554015020219697E-2"/>
                  <c:y val="-3.4313725490196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21</c:v>
                </c:pt>
                <c:pt idx="2">
                  <c:v>31</c:v>
                </c:pt>
                <c:pt idx="3">
                  <c:v>19</c:v>
                </c:pt>
                <c:pt idx="4">
                  <c:v>25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9324090121317371E-3"/>
                  <c:y val="-3.9215686274509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9324090121317154E-3"/>
                  <c:y val="-3.9215686274509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797227036395149E-2"/>
                  <c:y val="-3.9215686274509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864818024263516E-2"/>
                  <c:y val="-2.9411764705882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9324090121318854E-3"/>
                  <c:y val="-1.9607843137254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27</c:v>
                </c:pt>
                <c:pt idx="1">
                  <c:v>31</c:v>
                </c:pt>
                <c:pt idx="2">
                  <c:v>52</c:v>
                </c:pt>
                <c:pt idx="3">
                  <c:v>54</c:v>
                </c:pt>
                <c:pt idx="4">
                  <c:v>49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Эффективность бизнеса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9324090121317371E-3"/>
                  <c:y val="-3.4313725490196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175621028307337E-2"/>
                  <c:y val="-3.4313725490196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17562102830742E-2"/>
                  <c:y val="-2.9411764705882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108030040439136E-2"/>
                  <c:y val="-4.9019607843137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9324090121318854E-3"/>
                  <c:y val="-2.9411764705882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33</c:v>
                </c:pt>
                <c:pt idx="1">
                  <c:v>30</c:v>
                </c:pt>
                <c:pt idx="2">
                  <c:v>44</c:v>
                </c:pt>
                <c:pt idx="3">
                  <c:v>23</c:v>
                </c:pt>
                <c:pt idx="4">
                  <c:v>34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Инфраструктура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3864818024263431E-2"/>
                  <c:y val="-5.3921568627450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418833044482957E-2"/>
                  <c:y val="-5.8823529411764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2432120161756205E-3"/>
                  <c:y val="-2.4509803921568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864818024263516E-2"/>
                  <c:y val="-4.4117647058823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9324090121318854E-3"/>
                  <c:y val="-2.4509803921568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45</c:v>
                </c:pt>
                <c:pt idx="1">
                  <c:v>41</c:v>
                </c:pt>
                <c:pt idx="2">
                  <c:v>48</c:v>
                </c:pt>
                <c:pt idx="3">
                  <c:v>43</c:v>
                </c:pt>
                <c:pt idx="4">
                  <c:v>42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0954096"/>
        <c:axId val="500954488"/>
      </c:lineChart>
      <c:catAx>
        <c:axId val="50095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0954488"/>
        <c:crosses val="autoZero"/>
        <c:auto val="1"/>
        <c:lblAlgn val="ctr"/>
        <c:lblOffset val="100"/>
        <c:noMultiLvlLbl val="0"/>
      </c:catAx>
      <c:valAx>
        <c:axId val="500954488"/>
        <c:scaling>
          <c:orientation val="minMax"/>
          <c:max val="200"/>
          <c:min val="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00954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4800511287908766E-2"/>
          <c:y val="0.81817971283001389"/>
          <c:w val="0.85039879547119002"/>
          <c:h val="0.181820287169986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позиция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5000000000000001E-2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271129606898045E-2"/>
                  <c:y val="6.298827325483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9097931199664775E-2"/>
                  <c:y val="-6.6131618868742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354001377204279E-2"/>
                  <c:y val="6.0015410917671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111111111111108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Лист1!$B$2:$F$2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34</c:v>
                </c:pt>
                <c:pt idx="1">
                  <c:v>35</c:v>
                </c:pt>
                <c:pt idx="2">
                  <c:v>41</c:v>
                </c:pt>
                <c:pt idx="3">
                  <c:v>30</c:v>
                </c:pt>
                <c:pt idx="4">
                  <c:v>39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значение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6987556537295942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592486205153607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641948951272593E-2"/>
                  <c:y val="6.0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691230400947963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327113173217234E-2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Лист1!$B$2:$F$2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3.18</c:v>
                </c:pt>
                <c:pt idx="1">
                  <c:v>3.06</c:v>
                </c:pt>
                <c:pt idx="2">
                  <c:v>2.52</c:v>
                </c:pt>
                <c:pt idx="3">
                  <c:v>4.26</c:v>
                </c:pt>
                <c:pt idx="4">
                  <c:v>3.43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0955272"/>
        <c:axId val="478681392"/>
      </c:lineChart>
      <c:catAx>
        <c:axId val="500955272"/>
        <c:scaling>
          <c:orientation val="minMax"/>
        </c:scaling>
        <c:delete val="0"/>
        <c:axPos val="t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681392"/>
        <c:crosses val="autoZero"/>
        <c:auto val="1"/>
        <c:lblAlgn val="ctr"/>
        <c:lblOffset val="100"/>
        <c:noMultiLvlLbl val="0"/>
      </c:catAx>
      <c:valAx>
        <c:axId val="478681392"/>
        <c:scaling>
          <c:orientation val="maxMin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0955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Cтатусный индекс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3888888888888911E-2"/>
                  <c:y val="5.4545454545454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203703703703744E-2"/>
                  <c:y val="7.2727272727272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9444444444444441E-3"/>
                  <c:y val="6.6666666666666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203703703703703E-2"/>
                  <c:y val="5.45454545454544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2012</c:v>
                </c:pt>
                <c:pt idx="2">
                  <c:v>2014</c:v>
                </c:pt>
                <c:pt idx="3">
                  <c:v>2016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5.24</c:v>
                </c:pt>
                <c:pt idx="1">
                  <c:v>5.13</c:v>
                </c:pt>
                <c:pt idx="2">
                  <c:v>5.05</c:v>
                </c:pt>
                <c:pt idx="3">
                  <c:v>4.88</c:v>
                </c:pt>
                <c:pt idx="4">
                  <c:v>4.7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Индекс управления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3888888888888911E-2"/>
                  <c:y val="7.2727272727272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888888888888931E-2"/>
                  <c:y val="9.0909090909090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3888888888888888E-2"/>
                  <c:y val="7.2727272727272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7301E-3"/>
                  <c:y val="4.84848484848484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9444444444444441E-3"/>
                  <c:y val="3.0303030303030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2012</c:v>
                </c:pt>
                <c:pt idx="2">
                  <c:v>2014</c:v>
                </c:pt>
                <c:pt idx="3">
                  <c:v>2016</c:v>
                </c:pt>
                <c:pt idx="4">
                  <c:v>2018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4.7</c:v>
                </c:pt>
                <c:pt idx="1">
                  <c:v>4.6900000000000004</c:v>
                </c:pt>
                <c:pt idx="2">
                  <c:v>4.67</c:v>
                </c:pt>
                <c:pt idx="3">
                  <c:v>4.25</c:v>
                </c:pt>
                <c:pt idx="4">
                  <c:v>4.41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8682176"/>
        <c:axId val="478682568"/>
      </c:lineChart>
      <c:catAx>
        <c:axId val="47868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682568"/>
        <c:crosses val="autoZero"/>
        <c:auto val="1"/>
        <c:lblAlgn val="ctr"/>
        <c:lblOffset val="100"/>
        <c:noMultiLvlLbl val="0"/>
      </c:catAx>
      <c:valAx>
        <c:axId val="478682568"/>
        <c:scaling>
          <c:orientation val="minMax"/>
          <c:min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682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Индикатор "Антикоррупционная политика"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4421768707482989E-3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9047619047619049E-2"/>
                  <c:y val="7.49999999999999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3333440462799292E-2"/>
                      <c:h val="0.22025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2653061224489799E-2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4489795918367346E-2"/>
                  <c:y val="-0.116666666666666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7210884353742492E-3"/>
                  <c:y val="-5.0000000000000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2012</c:v>
                </c:pt>
                <c:pt idx="2">
                  <c:v>2014</c:v>
                </c:pt>
                <c:pt idx="3">
                  <c:v>2016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4696064"/>
        <c:axId val="474696456"/>
      </c:lineChart>
      <c:catAx>
        <c:axId val="47469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4696456"/>
        <c:crosses val="autoZero"/>
        <c:auto val="1"/>
        <c:lblAlgn val="ctr"/>
        <c:lblOffset val="100"/>
        <c:noMultiLvlLbl val="0"/>
      </c:catAx>
      <c:valAx>
        <c:axId val="474696456"/>
        <c:scaling>
          <c:orientation val="minMax"/>
          <c:min val="1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4696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10316996089774494"/>
          <c:y val="0.78920275590551181"/>
          <c:w val="0.82631292517006805"/>
          <c:h val="0.16079724409448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3363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Мерген Дюсенов</dc:creator>
  <cp:keywords/>
  <dc:description/>
  <cp:lastModifiedBy>Мерген Дюсенов</cp:lastModifiedBy>
  <cp:revision>1</cp:revision>
  <dcterms:created xsi:type="dcterms:W3CDTF">2019-04-22T04:05:00Z</dcterms:created>
  <dcterms:modified xsi:type="dcterms:W3CDTF">2019-04-22T04:59:00Z</dcterms:modified>
</cp:coreProperties>
</file>